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3CBB" w14:textId="4ACA89CE" w:rsidR="00077085" w:rsidRPr="00DB3ECD" w:rsidRDefault="00AD0DB3" w:rsidP="00E2333C">
      <w:pPr>
        <w:spacing w:before="60" w:line="240" w:lineRule="auto"/>
        <w:ind w:right="29"/>
        <w:rPr>
          <w:rFonts w:cs="Times New Roman"/>
          <w:b/>
          <w:bCs/>
        </w:rPr>
      </w:pPr>
      <w:r w:rsidRPr="00DB3ECD">
        <w:rPr>
          <w:rFonts w:cs="Times New Roman"/>
          <w:b/>
          <w:bCs/>
        </w:rPr>
        <w:t>NOVA ORGANIC</w:t>
      </w:r>
      <w:r w:rsidR="00077085" w:rsidRPr="00DB3ECD">
        <w:rPr>
          <w:rFonts w:cs="Times New Roman"/>
          <w:b/>
          <w:bCs/>
        </w:rPr>
        <w:t xml:space="preserve"> PUBLIC COMPANY LIMITED</w:t>
      </w:r>
      <w:r w:rsidR="00EB12F8" w:rsidRPr="00DB3ECD">
        <w:rPr>
          <w:rFonts w:cs="Times New Roman"/>
          <w:b/>
          <w:bCs/>
        </w:rPr>
        <w:t xml:space="preserve"> AND ITS SUBSIDIARIES</w:t>
      </w:r>
    </w:p>
    <w:p w14:paraId="733BA3C1" w14:textId="1743AA87" w:rsidR="00077085" w:rsidRPr="00DB3ECD" w:rsidRDefault="00077085" w:rsidP="00E2333C">
      <w:pPr>
        <w:spacing w:before="60" w:line="240" w:lineRule="auto"/>
        <w:ind w:right="29"/>
        <w:rPr>
          <w:rFonts w:cs="Times New Roman"/>
          <w:b/>
          <w:bCs/>
        </w:rPr>
      </w:pPr>
      <w:r w:rsidRPr="00DB3ECD">
        <w:rPr>
          <w:rFonts w:cs="Times New Roman"/>
          <w:b/>
          <w:bCs/>
        </w:rPr>
        <w:t xml:space="preserve">NOTES TO THE FINANCIAL </w:t>
      </w:r>
      <w:r w:rsidR="00B6596C">
        <w:rPr>
          <w:rFonts w:cs="Times New Roman"/>
          <w:b/>
          <w:bCs/>
        </w:rPr>
        <w:t>STATEMENTS</w:t>
      </w:r>
      <w:r w:rsidRPr="00DB3ECD">
        <w:rPr>
          <w:rFonts w:cs="Times New Roman"/>
          <w:b/>
          <w:bCs/>
          <w:cs/>
        </w:rPr>
        <w:t xml:space="preserve"> </w:t>
      </w:r>
    </w:p>
    <w:p w14:paraId="52060A70" w14:textId="48CFD133" w:rsidR="00077085" w:rsidRPr="00DB3ECD" w:rsidRDefault="00077085" w:rsidP="00E2333C">
      <w:pPr>
        <w:tabs>
          <w:tab w:val="right" w:pos="9740"/>
        </w:tabs>
        <w:spacing w:before="60" w:line="240" w:lineRule="auto"/>
        <w:ind w:right="36"/>
        <w:rPr>
          <w:rFonts w:cs="Times New Roman"/>
          <w:spacing w:val="-2"/>
        </w:rPr>
      </w:pPr>
      <w:r w:rsidRPr="00DB3ECD">
        <w:rPr>
          <w:rFonts w:cs="Times New Roman"/>
          <w:b/>
          <w:bCs/>
          <w:spacing w:val="-6"/>
        </w:rPr>
        <w:t xml:space="preserve">FOR THE </w:t>
      </w:r>
      <w:r w:rsidR="00B6596C">
        <w:rPr>
          <w:rFonts w:cs="Times New Roman"/>
          <w:b/>
          <w:bCs/>
          <w:spacing w:val="-6"/>
        </w:rPr>
        <w:t>YEAR</w:t>
      </w:r>
      <w:r w:rsidRPr="00DB3ECD">
        <w:rPr>
          <w:rFonts w:cs="Times New Roman"/>
          <w:b/>
          <w:bCs/>
          <w:spacing w:val="-6"/>
        </w:rPr>
        <w:t xml:space="preserve"> EN</w:t>
      </w:r>
      <w:r w:rsidRPr="00DB3ECD">
        <w:rPr>
          <w:rFonts w:cs="Times New Roman"/>
          <w:b/>
          <w:bCs/>
          <w:spacing w:val="-6"/>
          <w:lang w:val="en-US"/>
        </w:rPr>
        <w:t>DED</w:t>
      </w:r>
      <w:r w:rsidR="00162AA0" w:rsidRPr="00DB3ECD">
        <w:rPr>
          <w:rFonts w:cs="Times New Roman"/>
          <w:b/>
          <w:bCs/>
          <w:spacing w:val="-6"/>
        </w:rPr>
        <w:t xml:space="preserve"> </w:t>
      </w:r>
      <w:r w:rsidR="00B6596C">
        <w:rPr>
          <w:rFonts w:cs="Times New Roman"/>
          <w:b/>
          <w:bCs/>
          <w:spacing w:val="-6"/>
        </w:rPr>
        <w:t>DECEM</w:t>
      </w:r>
      <w:r w:rsidR="001904A6">
        <w:rPr>
          <w:rFonts w:cs="Times New Roman"/>
          <w:b/>
          <w:bCs/>
          <w:spacing w:val="-6"/>
        </w:rPr>
        <w:t>BER</w:t>
      </w:r>
      <w:r w:rsidRPr="00DB3ECD">
        <w:rPr>
          <w:rFonts w:cs="Times New Roman"/>
          <w:b/>
          <w:bCs/>
          <w:spacing w:val="-6"/>
        </w:rPr>
        <w:t xml:space="preserve"> </w:t>
      </w:r>
      <w:r w:rsidR="002114DF">
        <w:rPr>
          <w:rFonts w:cs="Times New Roman"/>
          <w:b/>
          <w:bCs/>
          <w:spacing w:val="-6"/>
        </w:rPr>
        <w:t>3</w:t>
      </w:r>
      <w:r w:rsidR="00B6596C">
        <w:rPr>
          <w:rFonts w:cs="Times New Roman"/>
          <w:b/>
          <w:bCs/>
          <w:spacing w:val="-6"/>
        </w:rPr>
        <w:t>1</w:t>
      </w:r>
      <w:r w:rsidRPr="00DB3ECD">
        <w:rPr>
          <w:rFonts w:cs="Times New Roman"/>
          <w:b/>
          <w:bCs/>
          <w:spacing w:val="-6"/>
        </w:rPr>
        <w:t>, 20</w:t>
      </w:r>
      <w:r w:rsidR="00BB0435" w:rsidRPr="00DB3ECD">
        <w:rPr>
          <w:rFonts w:cs="Times New Roman"/>
          <w:b/>
          <w:bCs/>
          <w:spacing w:val="-6"/>
          <w:cs/>
        </w:rPr>
        <w:t>2</w:t>
      </w:r>
      <w:r w:rsidR="00C1642B">
        <w:rPr>
          <w:rFonts w:cs="Times New Roman"/>
          <w:b/>
          <w:bCs/>
          <w:spacing w:val="-6"/>
        </w:rPr>
        <w:t>5</w:t>
      </w:r>
      <w:r w:rsidR="00391DC9" w:rsidRPr="00DB3ECD">
        <w:rPr>
          <w:rFonts w:cs="Times New Roman"/>
          <w:spacing w:val="-2"/>
        </w:rPr>
        <w:tab/>
      </w:r>
    </w:p>
    <w:p w14:paraId="4CCB571C" w14:textId="77777777" w:rsidR="00077085" w:rsidRPr="00DB3ECD" w:rsidRDefault="00077085" w:rsidP="00077085">
      <w:pPr>
        <w:spacing w:line="240" w:lineRule="auto"/>
        <w:ind w:right="36"/>
        <w:jc w:val="thaiDistribute"/>
        <w:rPr>
          <w:rFonts w:cs="Times New Roman"/>
          <w:b/>
          <w:bCs/>
          <w:spacing w:val="-2"/>
        </w:rPr>
      </w:pPr>
    </w:p>
    <w:p w14:paraId="2FD9A0A5" w14:textId="77777777" w:rsidR="00077085" w:rsidRPr="00DB3ECD" w:rsidRDefault="00077085" w:rsidP="00077085">
      <w:pPr>
        <w:spacing w:line="240" w:lineRule="auto"/>
        <w:ind w:right="36"/>
        <w:jc w:val="thaiDistribute"/>
        <w:rPr>
          <w:rFonts w:cs="Times New Roman"/>
          <w:b/>
          <w:bCs/>
          <w:spacing w:val="-2"/>
        </w:rPr>
      </w:pPr>
    </w:p>
    <w:p w14:paraId="4AF49AC1" w14:textId="77777777" w:rsidR="00077085" w:rsidRPr="00DB3ECD" w:rsidRDefault="00077085" w:rsidP="00077085">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t>GENERAL INFORMATION</w:t>
      </w:r>
    </w:p>
    <w:p w14:paraId="24E1BC86" w14:textId="7D3C5680" w:rsidR="001579E1" w:rsidRPr="00DB3ECD" w:rsidRDefault="001579E1" w:rsidP="00C505DD">
      <w:pPr>
        <w:autoSpaceDE/>
        <w:autoSpaceDN/>
        <w:spacing w:line="240" w:lineRule="auto"/>
        <w:ind w:left="426" w:right="7"/>
        <w:jc w:val="thaiDistribute"/>
        <w:rPr>
          <w:rFonts w:cs="Times New Roman"/>
          <w:lang w:val="en-US"/>
        </w:rPr>
      </w:pPr>
    </w:p>
    <w:p w14:paraId="4D984112" w14:textId="2FA68C33" w:rsidR="000F31A1" w:rsidRPr="00DB3ECD" w:rsidRDefault="00EB12F8" w:rsidP="00C505DD">
      <w:pPr>
        <w:autoSpaceDE/>
        <w:autoSpaceDN/>
        <w:spacing w:line="240" w:lineRule="auto"/>
        <w:ind w:left="426" w:right="7"/>
        <w:jc w:val="thaiDistribute"/>
        <w:rPr>
          <w:rFonts w:cs="Times New Roman"/>
          <w:lang w:val="en-US"/>
        </w:rPr>
      </w:pPr>
      <w:r w:rsidRPr="00DB3ECD">
        <w:rPr>
          <w:rFonts w:cs="Times New Roman"/>
          <w:lang w:val="en-US"/>
        </w:rPr>
        <w:t>Nova Organic Public Company Limited (“the Company”) is incorporated in Thailand</w:t>
      </w:r>
      <w:r w:rsidR="000F31A1" w:rsidRPr="00DB3ECD">
        <w:rPr>
          <w:rFonts w:cs="Times New Roman"/>
          <w:lang w:val="en-US"/>
        </w:rPr>
        <w:t>.</w:t>
      </w:r>
    </w:p>
    <w:p w14:paraId="120B802C" w14:textId="77777777" w:rsidR="000F31A1" w:rsidRPr="00DB3ECD" w:rsidRDefault="000F31A1" w:rsidP="00C505DD">
      <w:pPr>
        <w:autoSpaceDE/>
        <w:autoSpaceDN/>
        <w:spacing w:line="240" w:lineRule="auto"/>
        <w:ind w:left="426" w:right="7"/>
        <w:jc w:val="thaiDistribute"/>
        <w:rPr>
          <w:rFonts w:cs="Times New Roman"/>
          <w:lang w:val="en-US"/>
        </w:rPr>
      </w:pPr>
    </w:p>
    <w:p w14:paraId="763A48E7" w14:textId="77777777" w:rsidR="000F31A1" w:rsidRPr="00316E27" w:rsidRDefault="000F31A1" w:rsidP="000F31A1">
      <w:pPr>
        <w:autoSpaceDE/>
        <w:autoSpaceDN/>
        <w:spacing w:line="240" w:lineRule="auto"/>
        <w:ind w:left="426" w:right="7"/>
        <w:jc w:val="thaiDistribute"/>
        <w:rPr>
          <w:rFonts w:cstheme="minorBidi"/>
          <w:cs/>
          <w:lang w:val="en-US"/>
        </w:rPr>
      </w:pPr>
      <w:r w:rsidRPr="00DB3ECD">
        <w:rPr>
          <w:rFonts w:cs="Times New Roman"/>
          <w:lang w:val="en-US"/>
        </w:rPr>
        <w:t>Its registered head office is at 190/4 Moo 8, Nai Khlong Bang Pla Kot, Phra Samut Chedi, Samut Prakan.</w:t>
      </w:r>
    </w:p>
    <w:p w14:paraId="4DF90DDF" w14:textId="77777777" w:rsidR="00EB12F8" w:rsidRPr="00DB3ECD" w:rsidRDefault="00EB12F8" w:rsidP="00C505DD">
      <w:pPr>
        <w:autoSpaceDE/>
        <w:autoSpaceDN/>
        <w:spacing w:line="240" w:lineRule="auto"/>
        <w:ind w:left="426" w:right="7"/>
        <w:jc w:val="thaiDistribute"/>
        <w:rPr>
          <w:rFonts w:cs="Times New Roman"/>
          <w:cs/>
          <w:lang w:val="en-US"/>
        </w:rPr>
      </w:pPr>
    </w:p>
    <w:p w14:paraId="1FF24CF5" w14:textId="6CCB851D" w:rsidR="00EA1835" w:rsidRPr="00B6596C" w:rsidRDefault="000F31A1" w:rsidP="00C505DD">
      <w:pPr>
        <w:autoSpaceDE/>
        <w:autoSpaceDN/>
        <w:spacing w:line="240" w:lineRule="auto"/>
        <w:ind w:left="426" w:right="7"/>
        <w:jc w:val="thaiDistribute"/>
        <w:rPr>
          <w:rFonts w:cstheme="minorBidi"/>
          <w:lang w:val="en-US"/>
        </w:rPr>
      </w:pPr>
      <w:r w:rsidRPr="00DB3ECD">
        <w:rPr>
          <w:rFonts w:cs="Times New Roman"/>
          <w:lang w:val="en-US"/>
        </w:rPr>
        <w:t xml:space="preserve">The Company has </w:t>
      </w:r>
      <w:r w:rsidR="00E071CC">
        <w:rPr>
          <w:rFonts w:cs="Times New Roman"/>
          <w:lang w:val="en-US"/>
        </w:rPr>
        <w:t>5</w:t>
      </w:r>
      <w:r w:rsidRPr="00DB3ECD">
        <w:rPr>
          <w:rFonts w:cs="Times New Roman"/>
          <w:lang w:val="en-US"/>
        </w:rPr>
        <w:t xml:space="preserve"> branches in Bangkok and upcountry</w:t>
      </w:r>
      <w:r w:rsidR="00162AA0" w:rsidRPr="00DB3ECD">
        <w:rPr>
          <w:rFonts w:cs="Times New Roman"/>
          <w:lang w:val="en-US"/>
        </w:rPr>
        <w:t>.</w:t>
      </w:r>
      <w:r w:rsidR="00B6596C">
        <w:rPr>
          <w:rFonts w:cs="Times New Roman"/>
          <w:lang w:val="en-US"/>
        </w:rPr>
        <w:t xml:space="preserve"> </w:t>
      </w:r>
      <w:r w:rsidR="00B6596C">
        <w:rPr>
          <w:rFonts w:cstheme="minorBidi"/>
          <w:lang w:val="en-US"/>
        </w:rPr>
        <w:t>(Year 2024 : 6 branches)</w:t>
      </w:r>
    </w:p>
    <w:p w14:paraId="7C039084" w14:textId="77777777" w:rsidR="000F31A1" w:rsidRPr="00DB3ECD" w:rsidRDefault="000F31A1" w:rsidP="00C505DD">
      <w:pPr>
        <w:autoSpaceDE/>
        <w:autoSpaceDN/>
        <w:spacing w:line="240" w:lineRule="auto"/>
        <w:ind w:left="426" w:right="7"/>
        <w:jc w:val="thaiDistribute"/>
        <w:rPr>
          <w:rFonts w:cs="Times New Roman"/>
          <w:lang w:val="en-US"/>
        </w:rPr>
      </w:pPr>
    </w:p>
    <w:p w14:paraId="733F54F8" w14:textId="77777777" w:rsidR="000F31A1" w:rsidRPr="00DB3ECD" w:rsidRDefault="000F31A1" w:rsidP="000F31A1">
      <w:pPr>
        <w:autoSpaceDE/>
        <w:autoSpaceDN/>
        <w:spacing w:line="240" w:lineRule="auto"/>
        <w:ind w:left="426" w:right="7"/>
        <w:jc w:val="thaiDistribute"/>
        <w:rPr>
          <w:rFonts w:cs="Times New Roman"/>
          <w:lang w:val="en-US"/>
        </w:rPr>
      </w:pPr>
      <w:r w:rsidRPr="00DB3ECD">
        <w:rPr>
          <w:rFonts w:cs="Times New Roman"/>
          <w:lang w:val="en-US"/>
        </w:rPr>
        <w:t>The Company was listed on the Stock Exchange of Thailand on December 24, 2021.</w:t>
      </w:r>
    </w:p>
    <w:p w14:paraId="5FABAB13" w14:textId="77777777" w:rsidR="000F31A1" w:rsidRPr="00DB3ECD" w:rsidRDefault="000F31A1" w:rsidP="000F31A1">
      <w:pPr>
        <w:autoSpaceDE/>
        <w:autoSpaceDN/>
        <w:spacing w:line="240" w:lineRule="auto"/>
        <w:ind w:left="426" w:right="7"/>
        <w:jc w:val="thaiDistribute"/>
        <w:rPr>
          <w:rFonts w:cs="Times New Roman"/>
          <w:lang w:val="en-US"/>
        </w:rPr>
      </w:pPr>
    </w:p>
    <w:p w14:paraId="1E5752D5" w14:textId="4D53B923" w:rsidR="00EB12F8" w:rsidRDefault="00EB12F8" w:rsidP="00C505DD">
      <w:pPr>
        <w:autoSpaceDE/>
        <w:autoSpaceDN/>
        <w:spacing w:line="240" w:lineRule="auto"/>
        <w:ind w:left="426" w:right="7"/>
        <w:jc w:val="thaiDistribute"/>
        <w:rPr>
          <w:rFonts w:cs="Times New Roman"/>
          <w:lang w:val="en-US"/>
        </w:rPr>
      </w:pPr>
      <w:r w:rsidRPr="00DB3ECD">
        <w:rPr>
          <w:rFonts w:cs="Times New Roman"/>
          <w:lang w:val="en-US"/>
        </w:rPr>
        <w:t>The principal activities of the Company</w:t>
      </w:r>
      <w:r w:rsidRPr="00DB3ECD">
        <w:rPr>
          <w:rFonts w:cs="Times New Roman"/>
          <w:cs/>
          <w:lang w:val="en-US"/>
        </w:rPr>
        <w:t xml:space="preserve"> </w:t>
      </w:r>
      <w:r w:rsidRPr="00DB3ECD">
        <w:rPr>
          <w:rFonts w:cs="Times New Roman"/>
          <w:lang w:val="en-US"/>
        </w:rPr>
        <w:t>and its subsidiaries (“the Group”) involve production and distribution of food supplements and health beverages.</w:t>
      </w:r>
    </w:p>
    <w:p w14:paraId="2B98AD89" w14:textId="77777777" w:rsidR="00B6596C" w:rsidRDefault="00B6596C" w:rsidP="00B6596C">
      <w:pPr>
        <w:spacing w:line="240" w:lineRule="auto"/>
        <w:ind w:left="432" w:right="7"/>
        <w:jc w:val="thaiDistribute"/>
        <w:rPr>
          <w:rFonts w:eastAsia="SimSun" w:cs="Times New Roman"/>
        </w:rPr>
      </w:pPr>
    </w:p>
    <w:p w14:paraId="3C8E58E5" w14:textId="1E4DD95E" w:rsidR="00B6596C" w:rsidRPr="008B1BC8" w:rsidRDefault="00B6596C" w:rsidP="00B6596C">
      <w:pPr>
        <w:spacing w:line="240" w:lineRule="auto"/>
        <w:ind w:left="432" w:right="7"/>
        <w:jc w:val="thaiDistribute"/>
        <w:rPr>
          <w:rFonts w:eastAsia="SimSun" w:cs="Times New Roman"/>
          <w:lang w:val="en-US"/>
        </w:rPr>
      </w:pPr>
      <w:r w:rsidRPr="008B1BC8">
        <w:rPr>
          <w:rFonts w:eastAsia="SimSun" w:cs="Times New Roman"/>
        </w:rPr>
        <w:t>Major shareholders were</w:t>
      </w:r>
      <w:r w:rsidRPr="008B1BC8">
        <w:rPr>
          <w:rFonts w:eastAsia="SimSun" w:cs="Times New Roman"/>
          <w:lang w:val="en-US"/>
        </w:rPr>
        <w:t xml:space="preserve"> as follow</w:t>
      </w:r>
      <w:r>
        <w:rPr>
          <w:rFonts w:eastAsia="SimSun" w:cs="Times New Roman"/>
          <w:lang w:val="en-US"/>
        </w:rPr>
        <w:t>s</w:t>
      </w:r>
      <w:r w:rsidRPr="008B1BC8">
        <w:rPr>
          <w:rFonts w:eastAsia="SimSun" w:cs="Times New Roman"/>
          <w:lang w:val="en-US"/>
        </w:rPr>
        <w:t>:</w:t>
      </w:r>
    </w:p>
    <w:bookmarkStart w:id="0" w:name="_MON_1670308714"/>
    <w:bookmarkEnd w:id="0"/>
    <w:p w14:paraId="3BF528A7" w14:textId="547BF066" w:rsidR="00B6596C" w:rsidRPr="00D437F2" w:rsidRDefault="00B6596C" w:rsidP="00B6596C">
      <w:pPr>
        <w:autoSpaceDE/>
        <w:autoSpaceDN/>
        <w:spacing w:line="240" w:lineRule="auto"/>
        <w:ind w:left="426" w:right="7"/>
        <w:jc w:val="thaiDistribute"/>
        <w:rPr>
          <w:rFonts w:cs="Times New Roman"/>
          <w:lang w:val="en-US"/>
        </w:rPr>
      </w:pPr>
      <w:r w:rsidRPr="008B1BC8">
        <w:rPr>
          <w:rFonts w:cs="Times New Roman"/>
          <w:cs/>
        </w:rPr>
        <w:object w:dxaOrig="9353" w:dyaOrig="2986" w14:anchorId="5710D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2pt;height:138.6pt" o:ole="">
            <v:imagedata r:id="rId8" o:title=""/>
          </v:shape>
          <o:OLEObject Type="Embed" ProgID="Excel.Sheet.12" ShapeID="_x0000_i1025" DrawAspect="Content" ObjectID="_1833634386" r:id="rId9"/>
        </w:object>
      </w:r>
    </w:p>
    <w:p w14:paraId="272CF375" w14:textId="0F2F6140" w:rsidR="006A3EF3" w:rsidRPr="00DB3ECD" w:rsidRDefault="006A3EF3" w:rsidP="00C505DD">
      <w:pPr>
        <w:autoSpaceDE/>
        <w:autoSpaceDN/>
        <w:spacing w:line="240" w:lineRule="auto"/>
        <w:ind w:left="426" w:right="7"/>
        <w:jc w:val="thaiDistribute"/>
        <w:rPr>
          <w:rFonts w:cs="Times New Roman"/>
          <w:lang w:val="en-US"/>
        </w:rPr>
      </w:pPr>
      <w:r w:rsidRPr="00DB3ECD">
        <w:rPr>
          <w:rFonts w:cs="Times New Roman"/>
          <w:lang w:val="en-US"/>
        </w:rPr>
        <w:t>The</w:t>
      </w:r>
      <w:r w:rsidR="00C04E97" w:rsidRPr="00DB3ECD">
        <w:rPr>
          <w:rFonts w:cs="Times New Roman"/>
          <w:lang w:val="en-US"/>
        </w:rPr>
        <w:t xml:space="preserve"> </w:t>
      </w:r>
      <w:r w:rsidRPr="00DB3ECD">
        <w:rPr>
          <w:rFonts w:cs="Times New Roman"/>
          <w:lang w:val="en-US"/>
        </w:rPr>
        <w:t xml:space="preserve">financial </w:t>
      </w:r>
      <w:r w:rsidR="00B6596C">
        <w:rPr>
          <w:rFonts w:cs="Times New Roman"/>
          <w:lang w:val="en-US"/>
        </w:rPr>
        <w:t>statement</w:t>
      </w:r>
      <w:r w:rsidR="009B7270">
        <w:rPr>
          <w:szCs w:val="28"/>
          <w:lang w:val="en-US"/>
        </w:rPr>
        <w:t>s</w:t>
      </w:r>
      <w:r w:rsidR="00B6596C">
        <w:rPr>
          <w:rFonts w:cs="Times New Roman"/>
          <w:lang w:val="en-US"/>
        </w:rPr>
        <w:t xml:space="preserve"> for the year ended December 31, 2025</w:t>
      </w:r>
      <w:r w:rsidRPr="00DB3ECD">
        <w:rPr>
          <w:rFonts w:cs="Times New Roman"/>
          <w:lang w:val="en-US"/>
        </w:rPr>
        <w:t xml:space="preserve"> have been approved for issue by the Co</w:t>
      </w:r>
      <w:r w:rsidR="00C57D2E" w:rsidRPr="00DB3ECD">
        <w:rPr>
          <w:rFonts w:cs="Times New Roman"/>
          <w:lang w:val="en-US"/>
        </w:rPr>
        <w:t>mpany</w:t>
      </w:r>
      <w:r w:rsidR="00C57D2E" w:rsidRPr="00DB3ECD">
        <w:rPr>
          <w:rFonts w:cs="Times New Roman"/>
          <w:cs/>
          <w:lang w:val="en-US"/>
        </w:rPr>
        <w:t>’</w:t>
      </w:r>
      <w:r w:rsidR="00C57D2E" w:rsidRPr="00DB3ECD">
        <w:rPr>
          <w:rFonts w:cs="Times New Roman"/>
          <w:lang w:val="en-US"/>
        </w:rPr>
        <w:t>s Board of Directors on</w:t>
      </w:r>
      <w:r w:rsidRPr="00DB3ECD">
        <w:rPr>
          <w:rFonts w:cs="Times New Roman"/>
          <w:cs/>
          <w:lang w:val="en-US"/>
        </w:rPr>
        <w:t xml:space="preserve"> </w:t>
      </w:r>
      <w:r w:rsidR="00B6596C">
        <w:rPr>
          <w:rFonts w:cs="Times New Roman"/>
          <w:lang w:val="en-US"/>
        </w:rPr>
        <w:t>Februa</w:t>
      </w:r>
      <w:r w:rsidR="00287CCD">
        <w:rPr>
          <w:rFonts w:cs="Times New Roman"/>
          <w:lang w:val="en-US"/>
        </w:rPr>
        <w:t>r</w:t>
      </w:r>
      <w:r w:rsidR="00B6596C">
        <w:rPr>
          <w:rFonts w:cs="Times New Roman"/>
          <w:lang w:val="en-US"/>
        </w:rPr>
        <w:t>y</w:t>
      </w:r>
      <w:r w:rsidR="00C57D2E" w:rsidRPr="00DB3ECD">
        <w:rPr>
          <w:rFonts w:cs="Times New Roman"/>
          <w:lang w:val="en-US"/>
        </w:rPr>
        <w:t xml:space="preserve"> </w:t>
      </w:r>
      <w:r w:rsidR="00B6596C">
        <w:rPr>
          <w:rFonts w:cs="Times New Roman"/>
          <w:lang w:val="en-US"/>
        </w:rPr>
        <w:t>26</w:t>
      </w:r>
      <w:r w:rsidR="00C57D2E" w:rsidRPr="00DB3ECD">
        <w:rPr>
          <w:rFonts w:cs="Times New Roman"/>
          <w:lang w:val="en-US"/>
        </w:rPr>
        <w:t>,</w:t>
      </w:r>
      <w:r w:rsidRPr="00DB3ECD">
        <w:rPr>
          <w:rFonts w:cs="Times New Roman"/>
          <w:cs/>
          <w:lang w:val="en-US"/>
        </w:rPr>
        <w:t xml:space="preserve"> </w:t>
      </w:r>
      <w:r w:rsidR="00BA0ED9" w:rsidRPr="00DB3ECD">
        <w:rPr>
          <w:rFonts w:cs="Times New Roman"/>
          <w:lang w:val="en-US"/>
        </w:rPr>
        <w:t>202</w:t>
      </w:r>
      <w:r w:rsidR="00B6596C">
        <w:rPr>
          <w:rFonts w:cs="Times New Roman"/>
          <w:lang w:val="en-US"/>
        </w:rPr>
        <w:t>6</w:t>
      </w:r>
      <w:r w:rsidRPr="00DB3ECD">
        <w:rPr>
          <w:rFonts w:cs="Times New Roman"/>
          <w:cs/>
          <w:lang w:val="en-US"/>
        </w:rPr>
        <w:t>.</w:t>
      </w:r>
    </w:p>
    <w:p w14:paraId="02849292" w14:textId="77777777" w:rsidR="006A3EF3" w:rsidRPr="00DB3ECD" w:rsidRDefault="006A3EF3" w:rsidP="00C505DD">
      <w:pPr>
        <w:autoSpaceDE/>
        <w:autoSpaceDN/>
        <w:spacing w:line="240" w:lineRule="auto"/>
        <w:ind w:left="426" w:right="7"/>
        <w:jc w:val="thaiDistribute"/>
        <w:rPr>
          <w:rFonts w:cs="Times New Roman"/>
          <w:lang w:val="en-US"/>
        </w:rPr>
      </w:pPr>
    </w:p>
    <w:p w14:paraId="555AE459" w14:textId="29C2ED15" w:rsidR="0056022D" w:rsidRPr="00DB3ECD" w:rsidRDefault="003D04F9" w:rsidP="00DC010D">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t xml:space="preserve">BASIS OF PREPARATION OF THE </w:t>
      </w:r>
      <w:r w:rsidR="009B7270">
        <w:rPr>
          <w:rFonts w:cs="Times New Roman"/>
          <w:b/>
          <w:bCs/>
          <w:lang w:val="en-US"/>
        </w:rPr>
        <w:t>F</w:t>
      </w:r>
      <w:r w:rsidRPr="00DB3ECD">
        <w:rPr>
          <w:rFonts w:cs="Times New Roman"/>
          <w:b/>
          <w:bCs/>
          <w:lang w:val="en-US"/>
        </w:rPr>
        <w:t xml:space="preserve">INANCIAL </w:t>
      </w:r>
      <w:r w:rsidR="009B7270">
        <w:rPr>
          <w:rFonts w:cs="Times New Roman"/>
          <w:b/>
          <w:bCs/>
          <w:lang w:val="en-US"/>
        </w:rPr>
        <w:t>STATEMENT</w:t>
      </w:r>
      <w:r w:rsidR="001C71E0">
        <w:rPr>
          <w:rFonts w:cs="Times New Roman"/>
          <w:b/>
          <w:bCs/>
          <w:lang w:val="en-US"/>
        </w:rPr>
        <w:t>S</w:t>
      </w:r>
    </w:p>
    <w:p w14:paraId="1AF71123" w14:textId="1832399D" w:rsidR="0056022D" w:rsidRPr="00DB3ECD" w:rsidRDefault="0056022D" w:rsidP="0024351D">
      <w:pPr>
        <w:spacing w:line="240" w:lineRule="auto"/>
        <w:ind w:left="432"/>
        <w:jc w:val="thaiDistribute"/>
        <w:rPr>
          <w:rFonts w:cs="Times New Roman"/>
          <w:lang w:val="en-US"/>
        </w:rPr>
      </w:pPr>
    </w:p>
    <w:p w14:paraId="7C29CF31" w14:textId="77777777" w:rsidR="007853FF" w:rsidRPr="007853FF" w:rsidRDefault="007853FF" w:rsidP="007853FF">
      <w:pPr>
        <w:autoSpaceDE/>
        <w:autoSpaceDN/>
        <w:spacing w:line="240" w:lineRule="auto"/>
        <w:ind w:left="426" w:right="7"/>
        <w:jc w:val="thaiDistribute"/>
        <w:rPr>
          <w:rFonts w:cs="Times New Roman"/>
          <w:lang w:val="en-US"/>
        </w:rPr>
      </w:pPr>
      <w:r w:rsidRPr="007853FF">
        <w:rPr>
          <w:rFonts w:cs="Times New Roman"/>
          <w:lang w:val="en-US"/>
        </w:rPr>
        <w:t>The financial statements are prepared in accordance with Thai Financial Reporting Standards (“TFRS”), including the accounting guidelines promulgated by the Federation of Accounting Professions (“TFAC”) and the financial reporting requirements and promulgated of the Securities and Exchange Commission.</w:t>
      </w:r>
    </w:p>
    <w:p w14:paraId="6AFE79FE" w14:textId="77777777" w:rsidR="007853FF" w:rsidRPr="007853FF" w:rsidRDefault="007853FF" w:rsidP="007853FF">
      <w:pPr>
        <w:autoSpaceDE/>
        <w:autoSpaceDN/>
        <w:spacing w:line="240" w:lineRule="auto"/>
        <w:ind w:left="426" w:right="7"/>
        <w:jc w:val="thaiDistribute"/>
        <w:rPr>
          <w:rFonts w:cs="Times New Roman"/>
          <w:lang w:val="en-US"/>
        </w:rPr>
      </w:pPr>
    </w:p>
    <w:p w14:paraId="3F9AF464" w14:textId="77777777" w:rsidR="007853FF" w:rsidRPr="007853FF" w:rsidRDefault="007853FF" w:rsidP="007853FF">
      <w:pPr>
        <w:autoSpaceDE/>
        <w:autoSpaceDN/>
        <w:spacing w:line="240" w:lineRule="auto"/>
        <w:ind w:left="426" w:right="7"/>
        <w:jc w:val="thaiDistribute"/>
        <w:rPr>
          <w:rFonts w:cs="Times New Roman"/>
          <w:lang w:val="en-US"/>
        </w:rPr>
      </w:pPr>
      <w:r w:rsidRPr="007853FF">
        <w:rPr>
          <w:rFonts w:cs="Times New Roman"/>
          <w:lang w:val="en-US"/>
        </w:rPr>
        <w:t>The financial statements in Thai language are presented in Thai Baht, which is the Group’s functional currency. The preparation of these official statutory financial statements is issued for Thai reporting purposes. The financial statements in English language have been translated from the financial statements in Thai language.</w:t>
      </w:r>
    </w:p>
    <w:p w14:paraId="369E888E" w14:textId="77777777" w:rsidR="007853FF" w:rsidRPr="007853FF" w:rsidRDefault="007853FF" w:rsidP="007853FF">
      <w:pPr>
        <w:autoSpaceDE/>
        <w:autoSpaceDN/>
        <w:spacing w:line="240" w:lineRule="auto"/>
        <w:ind w:left="426" w:right="7"/>
        <w:jc w:val="thaiDistribute"/>
        <w:rPr>
          <w:rFonts w:cs="Times New Roman"/>
          <w:lang w:val="en-US"/>
        </w:rPr>
      </w:pPr>
    </w:p>
    <w:p w14:paraId="7AE97C76" w14:textId="77777777" w:rsidR="007853FF" w:rsidRPr="007853FF" w:rsidRDefault="007853FF" w:rsidP="007853FF">
      <w:pPr>
        <w:autoSpaceDE/>
        <w:autoSpaceDN/>
        <w:spacing w:line="240" w:lineRule="auto"/>
        <w:ind w:left="426" w:right="7"/>
        <w:jc w:val="thaiDistribute"/>
        <w:rPr>
          <w:rFonts w:cs="Times New Roman"/>
          <w:lang w:val="en-US"/>
        </w:rPr>
      </w:pPr>
      <w:r w:rsidRPr="007853FF">
        <w:rPr>
          <w:rFonts w:cs="Times New Roman"/>
          <w:lang w:val="en-US"/>
        </w:rPr>
        <w:t>The preparation of the financial statements in conformity with Thai Financial Reporting Standards (“TFRS”) requires management to make judgments estimates and assumptions that affect the application of policies and reported amounts of assets, liabilities, income and expenses. The estimates and associated assumptions are based on historical experience and various other factors that are believed to be reasonable under the circumstances, the results of which form the basis of making the judgments about carrying amounts of assets and liabilities that are not readily apparent from other sources. Subsequent actual results may differ from these estimates.</w:t>
      </w:r>
    </w:p>
    <w:p w14:paraId="6A58A2A4" w14:textId="77777777" w:rsidR="007853FF" w:rsidRPr="007853FF" w:rsidRDefault="007853FF" w:rsidP="007853FF">
      <w:pPr>
        <w:autoSpaceDE/>
        <w:autoSpaceDN/>
        <w:spacing w:line="240" w:lineRule="auto"/>
        <w:ind w:left="426" w:right="7"/>
        <w:jc w:val="thaiDistribute"/>
        <w:rPr>
          <w:rFonts w:cs="Times New Roman"/>
          <w:lang w:val="en-US"/>
        </w:rPr>
      </w:pPr>
    </w:p>
    <w:p w14:paraId="7A5F97F7" w14:textId="5661BF85" w:rsidR="008170DB" w:rsidRDefault="007853FF" w:rsidP="007853FF">
      <w:pPr>
        <w:autoSpaceDE/>
        <w:autoSpaceDN/>
        <w:spacing w:line="240" w:lineRule="auto"/>
        <w:ind w:left="426" w:right="7"/>
        <w:jc w:val="thaiDistribute"/>
        <w:rPr>
          <w:rFonts w:cs="Times New Roman"/>
          <w:lang w:val="en-US"/>
        </w:rPr>
      </w:pPr>
      <w:r w:rsidRPr="007853FF">
        <w:rPr>
          <w:rFonts w:cs="Times New Roman"/>
          <w:lang w:val="en-US"/>
        </w:rPr>
        <w:t xml:space="preserve">The estimates and underlying assumptions are reviewed on an ongoing basis. Revisions to accounting estimates are recognized in the period, if the revision affects only that accounting period, and in the </w:t>
      </w:r>
      <w:r w:rsidRPr="007853FF">
        <w:rPr>
          <w:rFonts w:cs="Times New Roman"/>
          <w:lang w:val="en-US"/>
        </w:rPr>
        <w:lastRenderedPageBreak/>
        <w:t>accounting period of the revision and future periods, if the revision affects both current and future accounting periods.</w:t>
      </w:r>
    </w:p>
    <w:p w14:paraId="53C3544D" w14:textId="77777777" w:rsidR="007853FF" w:rsidRPr="00DB3ECD" w:rsidRDefault="007853FF" w:rsidP="007853FF">
      <w:pPr>
        <w:autoSpaceDE/>
        <w:autoSpaceDN/>
        <w:spacing w:line="240" w:lineRule="auto"/>
        <w:ind w:left="426" w:right="7"/>
        <w:jc w:val="thaiDistribute"/>
        <w:rPr>
          <w:rFonts w:cs="Times New Roman"/>
          <w:lang w:val="en-US"/>
        </w:rPr>
      </w:pPr>
    </w:p>
    <w:p w14:paraId="4C71460D" w14:textId="3DB1492B" w:rsidR="00B95E6A" w:rsidRDefault="007853FF" w:rsidP="00C505DD">
      <w:pPr>
        <w:autoSpaceDE/>
        <w:autoSpaceDN/>
        <w:spacing w:line="240" w:lineRule="auto"/>
        <w:ind w:left="426" w:right="7"/>
        <w:jc w:val="thaiDistribute"/>
        <w:rPr>
          <w:rFonts w:cs="Times New Roman"/>
          <w:b/>
          <w:bCs/>
        </w:rPr>
      </w:pPr>
      <w:r w:rsidRPr="007853FF">
        <w:rPr>
          <w:rFonts w:cs="Times New Roman"/>
          <w:b/>
          <w:bCs/>
        </w:rPr>
        <w:t>BASIS OF PREPARATION OF THE CONSOLIDATED FINANCIAL STATEMENTS</w:t>
      </w:r>
    </w:p>
    <w:p w14:paraId="194B85AE" w14:textId="77777777" w:rsidR="007853FF" w:rsidRPr="00DB3ECD" w:rsidRDefault="007853FF" w:rsidP="00C505DD">
      <w:pPr>
        <w:autoSpaceDE/>
        <w:autoSpaceDN/>
        <w:spacing w:line="240" w:lineRule="auto"/>
        <w:ind w:left="426" w:right="7"/>
        <w:jc w:val="thaiDistribute"/>
        <w:rPr>
          <w:rFonts w:cs="Times New Roman"/>
          <w:lang w:val="en-US"/>
        </w:rPr>
      </w:pPr>
    </w:p>
    <w:p w14:paraId="5E181B4F" w14:textId="4AEB5921" w:rsidR="007853FF" w:rsidRDefault="007853FF" w:rsidP="007853FF">
      <w:pPr>
        <w:spacing w:line="240" w:lineRule="auto"/>
        <w:ind w:left="432" w:right="7"/>
        <w:jc w:val="thaiDistribute"/>
        <w:rPr>
          <w:rFonts w:eastAsia="SimSun" w:cs="Times New Roman"/>
        </w:rPr>
      </w:pPr>
      <w:r w:rsidRPr="0070157A">
        <w:rPr>
          <w:rFonts w:eastAsia="SimSun" w:cs="Times New Roman"/>
        </w:rPr>
        <w:t xml:space="preserve">The consolidated financial statements </w:t>
      </w:r>
      <w:r w:rsidRPr="0070157A">
        <w:rPr>
          <w:rFonts w:eastAsia="SimSun"/>
          <w:szCs w:val="28"/>
          <w:lang w:val="en-US"/>
        </w:rPr>
        <w:t>include the financial statement</w:t>
      </w:r>
      <w:r w:rsidR="009B7270">
        <w:rPr>
          <w:rFonts w:eastAsia="SimSun"/>
          <w:szCs w:val="28"/>
          <w:lang w:val="en-US"/>
        </w:rPr>
        <w:t>s</w:t>
      </w:r>
      <w:r w:rsidRPr="0070157A">
        <w:rPr>
          <w:rFonts w:eastAsia="SimSun"/>
          <w:szCs w:val="28"/>
          <w:lang w:val="en-US"/>
        </w:rPr>
        <w:t xml:space="preserve"> of</w:t>
      </w:r>
      <w:r w:rsidRPr="0070157A">
        <w:rPr>
          <w:rFonts w:eastAsia="SimSun" w:cs="Times New Roman"/>
        </w:rPr>
        <w:t xml:space="preserve"> Nova organic Public Company Limited and its subsidiaries (together referred to as the “Group”)</w:t>
      </w:r>
      <w:r>
        <w:rPr>
          <w:rFonts w:eastAsia="SimSun" w:cs="Times New Roman"/>
        </w:rPr>
        <w:t xml:space="preserve"> </w:t>
      </w:r>
      <w:r w:rsidRPr="0062533A">
        <w:rPr>
          <w:rFonts w:eastAsia="SimSun" w:cs="Times New Roman"/>
        </w:rPr>
        <w:t>and the Group’s interests in associated companies as follows:</w:t>
      </w:r>
    </w:p>
    <w:p w14:paraId="7E785E85" w14:textId="77777777" w:rsidR="00B95E6A" w:rsidRPr="00DB3ECD" w:rsidRDefault="00B95E6A" w:rsidP="001B1068">
      <w:pPr>
        <w:pStyle w:val="BodyText2"/>
        <w:spacing w:after="0" w:line="240" w:lineRule="auto"/>
        <w:ind w:left="426"/>
        <w:jc w:val="thaiDistribute"/>
        <w:rPr>
          <w:rFonts w:cs="Times New Roman"/>
          <w:b/>
          <w:bCs/>
          <w:szCs w:val="22"/>
        </w:rPr>
      </w:pPr>
    </w:p>
    <w:bookmarkStart w:id="1" w:name="_MON_1581070039"/>
    <w:bookmarkEnd w:id="1"/>
    <w:p w14:paraId="614626F5" w14:textId="7D1BF30F" w:rsidR="00B95E6A" w:rsidRPr="00DB3ECD" w:rsidRDefault="007853FF" w:rsidP="000A5683">
      <w:pPr>
        <w:tabs>
          <w:tab w:val="left" w:pos="2340"/>
        </w:tabs>
        <w:autoSpaceDE/>
        <w:autoSpaceDN/>
        <w:spacing w:line="240" w:lineRule="auto"/>
        <w:ind w:left="426" w:right="7"/>
        <w:jc w:val="thaiDistribute"/>
        <w:rPr>
          <w:rFonts w:cs="Times New Roman"/>
          <w:lang w:val="en-US"/>
        </w:rPr>
      </w:pPr>
      <w:r w:rsidRPr="00DB3ECD">
        <w:rPr>
          <w:rFonts w:cs="Times New Roman"/>
          <w:cs/>
          <w:lang w:val="en-US"/>
        </w:rPr>
        <w:object w:dxaOrig="9943" w:dyaOrig="5761" w14:anchorId="5B516583">
          <v:shape id="_x0000_i1026" type="#_x0000_t75" style="width:477.6pt;height:4in" o:ole="" o:preferrelative="f">
            <v:imagedata r:id="rId10" o:title=""/>
            <o:lock v:ext="edit" aspectratio="f"/>
          </v:shape>
          <o:OLEObject Type="Embed" ProgID="Excel.Sheet.8" ShapeID="_x0000_i1026" DrawAspect="Content" ObjectID="_1833634387" r:id="rId11"/>
        </w:object>
      </w:r>
    </w:p>
    <w:p w14:paraId="691037A7" w14:textId="4B17F592" w:rsidR="00AE03D5" w:rsidRDefault="007853FF" w:rsidP="00C505DD">
      <w:pPr>
        <w:autoSpaceDE/>
        <w:autoSpaceDN/>
        <w:spacing w:line="240" w:lineRule="auto"/>
        <w:ind w:left="426" w:right="7"/>
        <w:jc w:val="thaiDistribute"/>
        <w:rPr>
          <w:rFonts w:cs="Times New Roman"/>
        </w:rPr>
      </w:pPr>
      <w:r w:rsidRPr="00684945">
        <w:rPr>
          <w:rFonts w:cs="Times New Roman"/>
        </w:rPr>
        <w:t>The preparations of the consolidated financial statements have been based on the same accounting policies for the same or similar accounting transactions or accounting events.</w:t>
      </w:r>
    </w:p>
    <w:p w14:paraId="0F0994DF" w14:textId="77777777" w:rsidR="007853FF" w:rsidRDefault="007853FF" w:rsidP="00C505DD">
      <w:pPr>
        <w:autoSpaceDE/>
        <w:autoSpaceDN/>
        <w:spacing w:line="240" w:lineRule="auto"/>
        <w:ind w:left="426" w:right="7"/>
        <w:jc w:val="thaiDistribute"/>
        <w:rPr>
          <w:rFonts w:cs="Times New Roman"/>
          <w:lang w:val="en-US"/>
        </w:rPr>
      </w:pPr>
    </w:p>
    <w:p w14:paraId="47FF503C" w14:textId="77777777" w:rsidR="007853FF" w:rsidRPr="00702E52" w:rsidRDefault="007853FF" w:rsidP="007853FF">
      <w:pPr>
        <w:spacing w:line="240" w:lineRule="auto"/>
        <w:ind w:left="432" w:right="7"/>
        <w:jc w:val="thaiDistribute"/>
        <w:rPr>
          <w:rFonts w:eastAsia="SimSun" w:cs="Times New Roman"/>
          <w:b/>
          <w:bCs/>
        </w:rPr>
      </w:pPr>
      <w:r w:rsidRPr="00702E52">
        <w:rPr>
          <w:rFonts w:eastAsia="SimSun" w:cs="Times New Roman"/>
          <w:b/>
          <w:bCs/>
        </w:rPr>
        <w:t>Subsidiaries</w:t>
      </w:r>
    </w:p>
    <w:p w14:paraId="28B5F2BA" w14:textId="77777777" w:rsidR="007853FF" w:rsidRPr="00A15D19" w:rsidRDefault="007853FF" w:rsidP="007853FF">
      <w:pPr>
        <w:spacing w:line="240" w:lineRule="auto"/>
        <w:ind w:left="432" w:right="7"/>
        <w:jc w:val="thaiDistribute"/>
        <w:rPr>
          <w:rFonts w:eastAsia="SimSun" w:cs="Times New Roman"/>
          <w:sz w:val="18"/>
          <w:szCs w:val="18"/>
        </w:rPr>
      </w:pPr>
    </w:p>
    <w:p w14:paraId="672D96BF" w14:textId="77777777" w:rsidR="007853FF" w:rsidRPr="0070157A" w:rsidRDefault="007853FF" w:rsidP="007853FF">
      <w:pPr>
        <w:spacing w:line="240" w:lineRule="auto"/>
        <w:ind w:left="432" w:right="7"/>
        <w:jc w:val="thaiDistribute"/>
        <w:rPr>
          <w:rFonts w:eastAsia="SimSun" w:cs="Times New Roman"/>
        </w:rPr>
      </w:pPr>
      <w:r w:rsidRPr="008B1BC8">
        <w:rPr>
          <w:rFonts w:eastAsia="SimSun" w:cs="Times New Roman"/>
        </w:rPr>
        <w:t xml:space="preserve">Subsidiaries are an entity controlled by the Group. The Company is deemed to have control over subsidiaries if it has rights, or is exposed, to variable returns from its involvement with subsidiaries, and it </w:t>
      </w:r>
      <w:r w:rsidRPr="0070157A">
        <w:rPr>
          <w:rFonts w:eastAsia="SimSun" w:cs="Times New Roman"/>
        </w:rPr>
        <w:t xml:space="preserve">has the ability to affect those returns through its power over the </w:t>
      </w:r>
      <w:r>
        <w:rPr>
          <w:rFonts w:eastAsia="SimSun" w:cs="Times New Roman"/>
        </w:rPr>
        <w:t>Group</w:t>
      </w:r>
      <w:r w:rsidRPr="0070157A">
        <w:rPr>
          <w:rFonts w:eastAsia="SimSun" w:cs="Times New Roman"/>
        </w:rPr>
        <w:t>.</w:t>
      </w:r>
    </w:p>
    <w:p w14:paraId="5AFCFAAC" w14:textId="77777777" w:rsidR="007853FF" w:rsidRPr="0070157A" w:rsidRDefault="007853FF" w:rsidP="007853FF">
      <w:pPr>
        <w:spacing w:line="240" w:lineRule="auto"/>
        <w:ind w:left="432" w:right="7"/>
        <w:jc w:val="thaiDistribute"/>
        <w:rPr>
          <w:rFonts w:eastAsia="SimSun" w:cs="Times New Roman"/>
          <w:sz w:val="18"/>
          <w:szCs w:val="18"/>
        </w:rPr>
      </w:pPr>
    </w:p>
    <w:p w14:paraId="362977CB" w14:textId="77777777" w:rsidR="007853FF" w:rsidRPr="0005756E" w:rsidRDefault="007853FF" w:rsidP="007853FF">
      <w:pPr>
        <w:spacing w:line="240" w:lineRule="auto"/>
        <w:ind w:left="432" w:right="7"/>
        <w:jc w:val="thaiDistribute"/>
        <w:rPr>
          <w:rFonts w:eastAsia="SimSun" w:cstheme="minorBidi"/>
          <w:cs/>
        </w:rPr>
      </w:pPr>
      <w:r w:rsidRPr="0070157A">
        <w:rPr>
          <w:rFonts w:eastAsia="SimSun"/>
          <w:szCs w:val="28"/>
        </w:rPr>
        <w:t xml:space="preserve">The financial statements of subsidiaries </w:t>
      </w:r>
      <w:r w:rsidRPr="0070157A">
        <w:rPr>
          <w:rFonts w:eastAsia="SimSun" w:cs="Times New Roman"/>
        </w:rPr>
        <w:t>are included in the consolidated financial statements from the date that control commences until the date that control ceases.</w:t>
      </w:r>
    </w:p>
    <w:p w14:paraId="6F205F92" w14:textId="77777777" w:rsidR="007853FF" w:rsidRDefault="007853FF" w:rsidP="00C505DD">
      <w:pPr>
        <w:autoSpaceDE/>
        <w:autoSpaceDN/>
        <w:spacing w:line="240" w:lineRule="auto"/>
        <w:ind w:left="426" w:right="7"/>
        <w:jc w:val="thaiDistribute"/>
        <w:rPr>
          <w:rFonts w:cs="Times New Roman"/>
        </w:rPr>
      </w:pPr>
    </w:p>
    <w:p w14:paraId="5368F2D8" w14:textId="77777777" w:rsidR="004A6F20" w:rsidRPr="00D6258E" w:rsidRDefault="004A6F20" w:rsidP="004A6F20">
      <w:pPr>
        <w:autoSpaceDE/>
        <w:autoSpaceDN/>
        <w:spacing w:line="240" w:lineRule="auto"/>
        <w:ind w:left="426" w:right="7"/>
        <w:jc w:val="thaiDistribute"/>
        <w:rPr>
          <w:rFonts w:cs="Times New Roman"/>
          <w:b/>
          <w:bCs/>
          <w:lang w:val="en-US"/>
        </w:rPr>
      </w:pPr>
      <w:r w:rsidRPr="00D6258E">
        <w:rPr>
          <w:rFonts w:cs="Times New Roman"/>
          <w:b/>
          <w:bCs/>
          <w:lang w:val="en-US"/>
        </w:rPr>
        <w:t>Non-controlling interests</w:t>
      </w:r>
    </w:p>
    <w:p w14:paraId="7C392AB2" w14:textId="77777777" w:rsidR="004A6F20" w:rsidRPr="007E4606" w:rsidRDefault="004A6F20" w:rsidP="004A6F20">
      <w:pPr>
        <w:autoSpaceDE/>
        <w:autoSpaceDN/>
        <w:spacing w:line="240" w:lineRule="auto"/>
        <w:ind w:left="426" w:right="7"/>
        <w:jc w:val="thaiDistribute"/>
        <w:rPr>
          <w:rFonts w:cs="Times New Roman"/>
          <w:sz w:val="18"/>
          <w:szCs w:val="18"/>
          <w:lang w:val="en-US"/>
        </w:rPr>
      </w:pPr>
    </w:p>
    <w:p w14:paraId="3827F3E3" w14:textId="77777777" w:rsidR="004A6F20" w:rsidRPr="007E4606" w:rsidRDefault="004A6F20" w:rsidP="004A6F20">
      <w:pPr>
        <w:autoSpaceDE/>
        <w:autoSpaceDN/>
        <w:spacing w:line="240" w:lineRule="auto"/>
        <w:ind w:left="426" w:right="7"/>
        <w:jc w:val="thaiDistribute"/>
        <w:rPr>
          <w:rFonts w:cs="Times New Roman"/>
          <w:lang w:val="en-US"/>
        </w:rPr>
      </w:pPr>
      <w:r w:rsidRPr="007E4606">
        <w:rPr>
          <w:rFonts w:cs="Times New Roman"/>
          <w:lang w:val="en-US"/>
        </w:rPr>
        <w:t>The Group measure any non-controlling interests at its proportionate interest in the identifiable net assets of the acquiree.</w:t>
      </w:r>
    </w:p>
    <w:p w14:paraId="6FC423CD" w14:textId="77777777" w:rsidR="004A6F20" w:rsidRPr="007E4606" w:rsidRDefault="004A6F20" w:rsidP="004A6F20">
      <w:pPr>
        <w:autoSpaceDE/>
        <w:autoSpaceDN/>
        <w:spacing w:line="240" w:lineRule="auto"/>
        <w:ind w:left="426" w:right="7"/>
        <w:jc w:val="thaiDistribute"/>
        <w:rPr>
          <w:rFonts w:cs="Times New Roman"/>
          <w:sz w:val="18"/>
          <w:szCs w:val="18"/>
          <w:lang w:val="en-US"/>
        </w:rPr>
      </w:pPr>
    </w:p>
    <w:p w14:paraId="529E7598" w14:textId="77777777" w:rsidR="004A6F20" w:rsidRDefault="004A6F20" w:rsidP="004A6F20">
      <w:pPr>
        <w:autoSpaceDE/>
        <w:autoSpaceDN/>
        <w:spacing w:line="240" w:lineRule="auto"/>
        <w:ind w:left="426" w:right="7"/>
        <w:jc w:val="thaiDistribute"/>
        <w:rPr>
          <w:rFonts w:cs="Times New Roman"/>
          <w:lang w:val="en-US"/>
        </w:rPr>
      </w:pPr>
      <w:r w:rsidRPr="007E4606">
        <w:rPr>
          <w:rFonts w:cs="Times New Roman"/>
          <w:lang w:val="en-US"/>
        </w:rPr>
        <w:t>The non-controlling interests are presented by the profit or loss and net assets of the subsidiaries that are not held by the Group and are separately presented in the consolidated statement of comprehensive income and</w:t>
      </w:r>
      <w:r>
        <w:rPr>
          <w:rFonts w:cstheme="minorBidi" w:hint="cs"/>
          <w:cs/>
          <w:lang w:val="en-US"/>
        </w:rPr>
        <w:t xml:space="preserve"> </w:t>
      </w:r>
      <w:r w:rsidRPr="00DC06D1">
        <w:rPr>
          <w:rFonts w:cstheme="minorBidi"/>
          <w:lang w:val="en-US"/>
        </w:rPr>
        <w:t>consolidated</w:t>
      </w:r>
      <w:r w:rsidRPr="00DC06D1">
        <w:rPr>
          <w:rFonts w:cs="Times New Roman"/>
          <w:lang w:val="en-US"/>
        </w:rPr>
        <w:t xml:space="preserve"> statements of changes in equity.</w:t>
      </w:r>
    </w:p>
    <w:p w14:paraId="24122774" w14:textId="77777777" w:rsidR="004A6F20" w:rsidRDefault="004A6F20" w:rsidP="004A6F20">
      <w:pPr>
        <w:autoSpaceDE/>
        <w:autoSpaceDN/>
        <w:spacing w:line="240" w:lineRule="auto"/>
        <w:ind w:left="426" w:right="7"/>
        <w:jc w:val="thaiDistribute"/>
        <w:rPr>
          <w:rFonts w:cs="Times New Roman"/>
          <w:lang w:val="en-US"/>
        </w:rPr>
      </w:pPr>
    </w:p>
    <w:p w14:paraId="678061CF" w14:textId="77777777" w:rsidR="004A6F20" w:rsidRPr="0062533A" w:rsidRDefault="004A6F20" w:rsidP="004A6F20">
      <w:pPr>
        <w:spacing w:line="240" w:lineRule="auto"/>
        <w:ind w:left="426" w:right="7"/>
        <w:jc w:val="thaiDistribute"/>
        <w:rPr>
          <w:rFonts w:cstheme="minorBidi"/>
          <w:lang w:val="en-US"/>
        </w:rPr>
      </w:pPr>
      <w:r w:rsidRPr="0062533A">
        <w:rPr>
          <w:rFonts w:cstheme="minorBidi"/>
        </w:rPr>
        <w:t xml:space="preserve">The Group’s interests in equity-accounted investees comprise interests in associated companies </w:t>
      </w:r>
      <w:r w:rsidRPr="0062533A">
        <w:rPr>
          <w:rFonts w:cstheme="minorBidi"/>
          <w:lang w:val="en-US"/>
        </w:rPr>
        <w:t xml:space="preserve">at </w:t>
      </w:r>
      <w:r w:rsidRPr="0062533A">
        <w:rPr>
          <w:rFonts w:cs="Times New Roman"/>
        </w:rPr>
        <w:t>the acquisition date</w:t>
      </w:r>
      <w:r w:rsidRPr="0062533A">
        <w:rPr>
          <w:rFonts w:cstheme="minorBidi"/>
        </w:rPr>
        <w:t>.</w:t>
      </w:r>
      <w:r w:rsidRPr="0062533A">
        <w:rPr>
          <w:rFonts w:cstheme="minorBidi"/>
          <w:lang w:val="en-US"/>
        </w:rPr>
        <w:t xml:space="preserve"> </w:t>
      </w:r>
    </w:p>
    <w:p w14:paraId="26CFA140" w14:textId="77777777" w:rsidR="004A6F20" w:rsidRPr="0062533A" w:rsidRDefault="004A6F20" w:rsidP="004A6F20">
      <w:pPr>
        <w:autoSpaceDE/>
        <w:autoSpaceDN/>
        <w:spacing w:line="240" w:lineRule="auto"/>
        <w:ind w:left="426" w:right="7"/>
        <w:jc w:val="thaiDistribute"/>
        <w:rPr>
          <w:rFonts w:cs="Times New Roman"/>
          <w:b/>
          <w:bCs/>
          <w:lang w:val="en-US"/>
        </w:rPr>
      </w:pPr>
      <w:r w:rsidRPr="0062533A">
        <w:rPr>
          <w:rFonts w:cs="Times New Roman"/>
          <w:b/>
          <w:bCs/>
          <w:lang w:val="en-US"/>
        </w:rPr>
        <w:lastRenderedPageBreak/>
        <w:t>Associated companies</w:t>
      </w:r>
    </w:p>
    <w:p w14:paraId="0669D31E" w14:textId="77777777" w:rsidR="004A6F20" w:rsidRPr="0062533A" w:rsidRDefault="004A6F20" w:rsidP="004A6F20">
      <w:pPr>
        <w:autoSpaceDE/>
        <w:autoSpaceDN/>
        <w:spacing w:line="240" w:lineRule="auto"/>
        <w:ind w:left="426" w:right="7"/>
        <w:jc w:val="thaiDistribute"/>
        <w:rPr>
          <w:rFonts w:cs="Times New Roman"/>
          <w:lang w:val="en-US"/>
        </w:rPr>
      </w:pPr>
    </w:p>
    <w:p w14:paraId="24D4E896" w14:textId="77777777" w:rsidR="004A6F20" w:rsidRPr="0062533A" w:rsidRDefault="004A6F20" w:rsidP="004A6F20">
      <w:pPr>
        <w:autoSpaceDE/>
        <w:autoSpaceDN/>
        <w:spacing w:line="240" w:lineRule="auto"/>
        <w:ind w:left="426" w:right="7"/>
        <w:jc w:val="thaiDistribute"/>
        <w:rPr>
          <w:rFonts w:cs="Times New Roman"/>
          <w:lang w:val="en-US"/>
        </w:rPr>
      </w:pPr>
      <w:r w:rsidRPr="0062533A">
        <w:rPr>
          <w:rFonts w:cs="Times New Roman"/>
          <w:lang w:val="en-US"/>
        </w:rPr>
        <w:t xml:space="preserve">Associated companies are those entities in which the Group has significant influence, but not control or joint control, over the financial and operating policies. </w:t>
      </w:r>
    </w:p>
    <w:p w14:paraId="16EB8F4C" w14:textId="77777777" w:rsidR="004A6F20" w:rsidRPr="0062533A" w:rsidRDefault="004A6F20" w:rsidP="004A6F20">
      <w:pPr>
        <w:autoSpaceDE/>
        <w:autoSpaceDN/>
        <w:spacing w:line="240" w:lineRule="auto"/>
        <w:ind w:left="426" w:right="7"/>
        <w:jc w:val="thaiDistribute"/>
        <w:rPr>
          <w:rFonts w:cs="Times New Roman"/>
          <w:lang w:val="en-US"/>
        </w:rPr>
      </w:pPr>
    </w:p>
    <w:p w14:paraId="65E5110D" w14:textId="77777777" w:rsidR="004A6F20" w:rsidRPr="0062533A" w:rsidRDefault="004A6F20" w:rsidP="004A6F20">
      <w:pPr>
        <w:autoSpaceDE/>
        <w:autoSpaceDN/>
        <w:spacing w:line="240" w:lineRule="auto"/>
        <w:ind w:left="426" w:right="7"/>
        <w:jc w:val="thaiDistribute"/>
        <w:rPr>
          <w:rFonts w:cs="Times New Roman"/>
          <w:lang w:val="en-US"/>
        </w:rPr>
      </w:pPr>
      <w:r w:rsidRPr="0062533A">
        <w:rPr>
          <w:rFonts w:cs="Times New Roman"/>
          <w:lang w:val="en-US"/>
        </w:rPr>
        <w:t>Investments in associated companies are accounted for using the equity method. They are initially recognized at cost, which includes transaction costs. Subsequent to initial recognition, they are recognized share of the profit or loss and other comprehensive income until the date on which significant influence of the Group ceases. When share of losses that are allocated from the associated companies exceeds its interest in the investment in associated companies, the investment is reduced to zero. It does not continue to recognize further losses unless the Group has incurred obligations or made payments on behalf of associated companies.</w:t>
      </w:r>
    </w:p>
    <w:p w14:paraId="49387594" w14:textId="77777777" w:rsidR="004A6F20" w:rsidRDefault="004A6F20" w:rsidP="00C505DD">
      <w:pPr>
        <w:autoSpaceDE/>
        <w:autoSpaceDN/>
        <w:spacing w:line="240" w:lineRule="auto"/>
        <w:ind w:left="426" w:right="7"/>
        <w:jc w:val="thaiDistribute"/>
        <w:rPr>
          <w:rFonts w:cs="Times New Roman"/>
          <w:lang w:val="en-US"/>
        </w:rPr>
      </w:pPr>
    </w:p>
    <w:p w14:paraId="2E33ED57" w14:textId="06F6E83F" w:rsidR="00AE03D5" w:rsidRPr="00DB3ECD" w:rsidRDefault="00AE03D5" w:rsidP="00C505DD">
      <w:pPr>
        <w:autoSpaceDE/>
        <w:autoSpaceDN/>
        <w:spacing w:line="240" w:lineRule="auto"/>
        <w:ind w:left="426" w:right="7"/>
        <w:jc w:val="thaiDistribute"/>
        <w:rPr>
          <w:rFonts w:cs="Times New Roman"/>
          <w:lang w:val="en-US"/>
        </w:rPr>
      </w:pPr>
      <w:r w:rsidRPr="00DB3ECD">
        <w:rPr>
          <w:rFonts w:cs="Times New Roman"/>
          <w:lang w:val="en-US"/>
        </w:rPr>
        <w:t>Elimination of items in the consolidated financial statements</w:t>
      </w:r>
    </w:p>
    <w:p w14:paraId="1924FD1F" w14:textId="77777777" w:rsidR="00AE03D5" w:rsidRPr="00DB3ECD" w:rsidRDefault="00AE03D5" w:rsidP="00C505DD">
      <w:pPr>
        <w:autoSpaceDE/>
        <w:autoSpaceDN/>
        <w:spacing w:line="240" w:lineRule="auto"/>
        <w:ind w:left="426" w:right="7"/>
        <w:jc w:val="thaiDistribute"/>
        <w:rPr>
          <w:rFonts w:cs="Times New Roman"/>
          <w:cs/>
          <w:lang w:val="en-US"/>
        </w:rPr>
      </w:pPr>
    </w:p>
    <w:p w14:paraId="3B0F51EC" w14:textId="7E6A335A" w:rsidR="00AE03D5" w:rsidRPr="00DB3ECD" w:rsidRDefault="00AE03D5" w:rsidP="00C505DD">
      <w:pPr>
        <w:autoSpaceDE/>
        <w:autoSpaceDN/>
        <w:spacing w:line="240" w:lineRule="auto"/>
        <w:ind w:left="426" w:right="7"/>
        <w:jc w:val="thaiDistribute"/>
        <w:rPr>
          <w:rFonts w:cs="Times New Roman"/>
          <w:cs/>
          <w:lang w:val="en-US"/>
        </w:rPr>
      </w:pPr>
      <w:r w:rsidRPr="00DB3ECD">
        <w:rPr>
          <w:rFonts w:cs="Times New Roman"/>
          <w:lang w:val="en-US"/>
        </w:rPr>
        <w:t>Intra-group balances and transactions</w:t>
      </w:r>
      <w:r w:rsidR="0016665F">
        <w:rPr>
          <w:rFonts w:cs="Times New Roman"/>
          <w:lang w:val="en-US"/>
        </w:rPr>
        <w:t>,</w:t>
      </w:r>
      <w:r w:rsidRPr="00DB3ECD">
        <w:rPr>
          <w:rFonts w:cs="Times New Roman"/>
          <w:lang w:val="en-US"/>
        </w:rPr>
        <w:t xml:space="preserve"> </w:t>
      </w:r>
      <w:r w:rsidR="0016665F">
        <w:rPr>
          <w:rFonts w:cs="Times New Roman"/>
          <w:lang w:val="en-US"/>
        </w:rPr>
        <w:t>i</w:t>
      </w:r>
      <w:r w:rsidRPr="00DB3ECD">
        <w:rPr>
          <w:rFonts w:cs="Times New Roman"/>
          <w:lang w:val="en-US"/>
        </w:rPr>
        <w:t>ncluding unrealized income or expenses resulting from intra-group transactions are eliminated in the preparation of the consolidated financial statements.</w:t>
      </w:r>
    </w:p>
    <w:p w14:paraId="4B7771BE" w14:textId="77777777" w:rsidR="00B95E6A" w:rsidRPr="00DB3ECD" w:rsidRDefault="00B95E6A" w:rsidP="00C505DD">
      <w:pPr>
        <w:autoSpaceDE/>
        <w:autoSpaceDN/>
        <w:spacing w:line="240" w:lineRule="auto"/>
        <w:ind w:left="426" w:right="7"/>
        <w:jc w:val="thaiDistribute"/>
        <w:rPr>
          <w:rFonts w:cs="Times New Roman"/>
          <w:lang w:val="en-US"/>
        </w:rPr>
      </w:pPr>
    </w:p>
    <w:p w14:paraId="0C526851" w14:textId="44CD9B0E" w:rsidR="001B1068" w:rsidRPr="00DB3ECD" w:rsidRDefault="001B1068" w:rsidP="001B1068">
      <w:pPr>
        <w:pStyle w:val="BodyText2"/>
        <w:spacing w:after="0" w:line="240" w:lineRule="auto"/>
        <w:ind w:left="426"/>
        <w:jc w:val="thaiDistribute"/>
        <w:rPr>
          <w:rFonts w:cs="Times New Roman"/>
          <w:b/>
          <w:bCs/>
          <w:szCs w:val="22"/>
        </w:rPr>
      </w:pPr>
      <w:r w:rsidRPr="00DB3ECD">
        <w:rPr>
          <w:rFonts w:cs="Times New Roman"/>
          <w:b/>
          <w:bCs/>
          <w:szCs w:val="22"/>
        </w:rPr>
        <w:t>New financial reporting standards</w:t>
      </w:r>
    </w:p>
    <w:p w14:paraId="50789D7A" w14:textId="77777777" w:rsidR="001B1068" w:rsidRPr="00DB3ECD" w:rsidRDefault="001B1068" w:rsidP="00C505DD">
      <w:pPr>
        <w:autoSpaceDE/>
        <w:autoSpaceDN/>
        <w:spacing w:line="240" w:lineRule="auto"/>
        <w:ind w:left="426" w:right="7"/>
        <w:jc w:val="thaiDistribute"/>
        <w:rPr>
          <w:rFonts w:cs="Times New Roman"/>
          <w:lang w:val="en-US"/>
        </w:rPr>
      </w:pPr>
    </w:p>
    <w:p w14:paraId="5D090AE8" w14:textId="12F4A5C5" w:rsidR="004A6F20" w:rsidRDefault="004A6F20" w:rsidP="004A6F20">
      <w:pPr>
        <w:numPr>
          <w:ilvl w:val="0"/>
          <w:numId w:val="39"/>
        </w:numPr>
        <w:autoSpaceDE/>
        <w:autoSpaceDN/>
        <w:spacing w:line="240" w:lineRule="auto"/>
        <w:jc w:val="thaiDistribute"/>
        <w:rPr>
          <w:rFonts w:eastAsia="SimSun" w:cs="Times New Roman"/>
          <w:b/>
          <w:bCs/>
        </w:rPr>
      </w:pPr>
      <w:r>
        <w:rPr>
          <w:rFonts w:eastAsia="SimSun" w:cs="Times New Roman"/>
          <w:b/>
          <w:bCs/>
        </w:rPr>
        <w:t>Financial reporting standards that became effective in the current year</w:t>
      </w:r>
    </w:p>
    <w:p w14:paraId="3EF46057" w14:textId="77777777" w:rsidR="004A6F20" w:rsidRPr="00EB7407" w:rsidRDefault="004A6F20" w:rsidP="004A6F20">
      <w:pPr>
        <w:autoSpaceDE/>
        <w:autoSpaceDN/>
        <w:spacing w:line="240" w:lineRule="auto"/>
        <w:ind w:left="426" w:right="7"/>
        <w:jc w:val="thaiDistribute"/>
        <w:rPr>
          <w:rFonts w:cs="Times New Roman"/>
          <w:sz w:val="16"/>
          <w:szCs w:val="16"/>
        </w:rPr>
      </w:pPr>
    </w:p>
    <w:p w14:paraId="4020BF53" w14:textId="11489F69" w:rsidR="004A6F20" w:rsidRPr="00F95873" w:rsidRDefault="004A6F20" w:rsidP="004A6F20">
      <w:pPr>
        <w:pStyle w:val="BodyText2"/>
        <w:spacing w:after="0" w:line="240" w:lineRule="auto"/>
        <w:ind w:left="786"/>
        <w:jc w:val="thaiDistribute"/>
        <w:rPr>
          <w:rFonts w:cs="Times New Roman"/>
          <w:szCs w:val="22"/>
          <w:lang w:val="en-US"/>
        </w:rPr>
      </w:pPr>
      <w:r w:rsidRPr="00DB3ECD">
        <w:rPr>
          <w:rFonts w:cs="Times New Roman"/>
          <w:szCs w:val="22"/>
          <w:lang w:val="en-US"/>
        </w:rPr>
        <w:t xml:space="preserve">During the </w:t>
      </w:r>
      <w:r w:rsidRPr="00F95873">
        <w:rPr>
          <w:rFonts w:cs="Times New Roman"/>
          <w:szCs w:val="22"/>
          <w:lang w:val="en-US"/>
        </w:rPr>
        <w:t>year, the Group has adopted the revised financial reporting standards, including the accounting guidance which are effective for fiscal years beginning on or after January 1, 202</w:t>
      </w:r>
      <w:r>
        <w:rPr>
          <w:rFonts w:cs="Times New Roman"/>
          <w:szCs w:val="22"/>
          <w:lang w:val="en-US"/>
        </w:rPr>
        <w:t>5</w:t>
      </w:r>
      <w:r w:rsidRPr="00F95873">
        <w:rPr>
          <w:rFonts w:cs="Times New Roman"/>
          <w:szCs w:val="22"/>
          <w:lang w:val="en-US"/>
        </w:rPr>
        <w:t>. These financial reporting standards were aimed at alignment with the corresponding International Financial Reporting Standards with most of the clarification of accounting practices and accounting guidance to users of TFRSs.</w:t>
      </w:r>
    </w:p>
    <w:p w14:paraId="4358A533" w14:textId="77777777" w:rsidR="004A6F20" w:rsidRPr="00F95873" w:rsidRDefault="004A6F20" w:rsidP="004A6F20">
      <w:pPr>
        <w:pStyle w:val="BodyText2"/>
        <w:spacing w:after="0" w:line="240" w:lineRule="auto"/>
        <w:ind w:left="786"/>
        <w:jc w:val="thaiDistribute"/>
        <w:rPr>
          <w:rFonts w:cs="Times New Roman"/>
          <w:szCs w:val="22"/>
          <w:lang w:val="en-US"/>
        </w:rPr>
      </w:pPr>
    </w:p>
    <w:p w14:paraId="3AC66B65" w14:textId="77777777" w:rsidR="004A6F20" w:rsidRPr="00BF7274" w:rsidRDefault="004A6F20" w:rsidP="004A6F20">
      <w:pPr>
        <w:pStyle w:val="BodyText2"/>
        <w:spacing w:after="0" w:line="240" w:lineRule="auto"/>
        <w:ind w:left="786"/>
        <w:jc w:val="thaiDistribute"/>
        <w:rPr>
          <w:rFonts w:cs="Times New Roman"/>
          <w:szCs w:val="22"/>
          <w:lang w:val="en-US"/>
        </w:rPr>
      </w:pPr>
      <w:r w:rsidRPr="00F95873">
        <w:rPr>
          <w:rFonts w:cs="Times New Roman"/>
          <w:szCs w:val="22"/>
          <w:lang w:val="en-US"/>
        </w:rPr>
        <w:t>The management assessed the financial statements of the Group do not have any significant impacts from the mentioned TFRSs in the year that it is adopted.</w:t>
      </w:r>
    </w:p>
    <w:p w14:paraId="6912E1AC" w14:textId="77777777" w:rsidR="004A6F20" w:rsidRPr="005B198F" w:rsidRDefault="004A6F20" w:rsidP="004A6F20">
      <w:pPr>
        <w:spacing w:line="240" w:lineRule="auto"/>
        <w:ind w:left="792"/>
        <w:jc w:val="thaiDistribute"/>
        <w:rPr>
          <w:rFonts w:eastAsia="SimSun" w:cstheme="minorBidi"/>
          <w:lang w:val="en-US"/>
        </w:rPr>
      </w:pPr>
    </w:p>
    <w:p w14:paraId="1468777A" w14:textId="77777777" w:rsidR="004A6F20" w:rsidRPr="00EB7407" w:rsidRDefault="004A6F20" w:rsidP="004A6F20">
      <w:pPr>
        <w:numPr>
          <w:ilvl w:val="0"/>
          <w:numId w:val="39"/>
        </w:numPr>
        <w:spacing w:line="240" w:lineRule="auto"/>
        <w:jc w:val="thaiDistribute"/>
        <w:rPr>
          <w:rFonts w:eastAsia="SimSun" w:cs="Times New Roman"/>
          <w:b/>
          <w:bCs/>
          <w:szCs w:val="28"/>
        </w:rPr>
      </w:pPr>
      <w:r w:rsidRPr="00EB7407">
        <w:rPr>
          <w:rFonts w:eastAsia="SimSun" w:cs="Times New Roman"/>
          <w:b/>
          <w:bCs/>
        </w:rPr>
        <w:t>Financial reporting standard that will become effective in the future</w:t>
      </w:r>
    </w:p>
    <w:p w14:paraId="06BC3DB1" w14:textId="77777777" w:rsidR="004A6F20" w:rsidRPr="00EB7407" w:rsidRDefault="004A6F20" w:rsidP="004A6F20">
      <w:pPr>
        <w:spacing w:line="240" w:lineRule="auto"/>
        <w:ind w:left="792"/>
        <w:jc w:val="thaiDistribute"/>
        <w:rPr>
          <w:rFonts w:eastAsia="SimSun" w:cs="Times New Roman"/>
          <w:b/>
          <w:bCs/>
        </w:rPr>
      </w:pPr>
    </w:p>
    <w:p w14:paraId="7E9775E1" w14:textId="7CBDA25C" w:rsidR="004A6F20" w:rsidRPr="00EB7407" w:rsidRDefault="004A6F20" w:rsidP="004A6F20">
      <w:pPr>
        <w:spacing w:line="240" w:lineRule="auto"/>
        <w:ind w:left="792" w:right="-17"/>
        <w:jc w:val="thaiDistribute"/>
        <w:rPr>
          <w:rFonts w:eastAsia="SimSun" w:cs="Times New Roman"/>
        </w:rPr>
      </w:pPr>
      <w:r w:rsidRPr="00EB7407">
        <w:rPr>
          <w:rFonts w:eastAsia="Calibri" w:cs="Times New Roman"/>
        </w:rPr>
        <w:t>The Federation of Accounting Professions promulgated the numbers of revised financial reporting standards, which are effective for fiscal year</w:t>
      </w:r>
      <w:r>
        <w:rPr>
          <w:rFonts w:eastAsia="Calibri" w:cs="Times New Roman"/>
        </w:rPr>
        <w:t>s</w:t>
      </w:r>
      <w:r w:rsidRPr="00EB7407">
        <w:rPr>
          <w:rFonts w:eastAsia="Calibri" w:cs="Times New Roman"/>
        </w:rPr>
        <w:t xml:space="preserve"> beginning on or after January 1, 202</w:t>
      </w:r>
      <w:r w:rsidR="00365B39">
        <w:rPr>
          <w:rFonts w:eastAsia="Calibri" w:cstheme="minorBidi"/>
          <w:lang w:val="en-US"/>
        </w:rPr>
        <w:t>6</w:t>
      </w:r>
      <w:r w:rsidRPr="00EB7407">
        <w:rPr>
          <w:rFonts w:eastAsia="Calibri" w:cs="Times New Roman"/>
        </w:rPr>
        <w:t>. These financial reporting standards were aimed at alignment with the corresponding International Financial Reporting Standards with most of the clarification of accounting practices and</w:t>
      </w:r>
      <w:r>
        <w:rPr>
          <w:rFonts w:eastAsia="Calibri" w:cs="Times New Roman"/>
        </w:rPr>
        <w:t xml:space="preserve"> accounting</w:t>
      </w:r>
      <w:r w:rsidRPr="00EB7407">
        <w:rPr>
          <w:rFonts w:eastAsia="Calibri" w:cs="Times New Roman"/>
        </w:rPr>
        <w:t xml:space="preserve"> guidance to users of TFRSs.</w:t>
      </w:r>
    </w:p>
    <w:p w14:paraId="13923CFD" w14:textId="77777777" w:rsidR="004A6F20" w:rsidRPr="00EB7407" w:rsidRDefault="004A6F20" w:rsidP="004A6F20">
      <w:pPr>
        <w:spacing w:line="240" w:lineRule="auto"/>
        <w:ind w:right="-17"/>
        <w:jc w:val="thaiDistribute"/>
        <w:rPr>
          <w:rFonts w:eastAsia="SimSun" w:cs="Times New Roman"/>
        </w:rPr>
      </w:pPr>
    </w:p>
    <w:p w14:paraId="6C3A8050" w14:textId="77777777" w:rsidR="004A6F20" w:rsidRPr="00EB7407" w:rsidRDefault="004A6F20" w:rsidP="004A6F20">
      <w:pPr>
        <w:spacing w:line="240" w:lineRule="auto"/>
        <w:ind w:left="792" w:right="-17"/>
        <w:jc w:val="thaiDistribute"/>
        <w:rPr>
          <w:rFonts w:eastAsia="SimSun" w:cs="Cordia New"/>
          <w:lang w:val="en-US"/>
        </w:rPr>
      </w:pPr>
      <w:r w:rsidRPr="00EB7407">
        <w:rPr>
          <w:rFonts w:eastAsia="Calibri" w:cs="Times New Roman"/>
        </w:rPr>
        <w:t xml:space="preserve">The management of </w:t>
      </w:r>
      <w:r w:rsidRPr="00EB7407">
        <w:rPr>
          <w:rFonts w:eastAsia="SimSun" w:cs="Times New Roman"/>
        </w:rPr>
        <w:t xml:space="preserve">the Group believes that the revisions of TFRSs </w:t>
      </w:r>
      <w:r w:rsidRPr="00EB7407">
        <w:rPr>
          <w:rFonts w:eastAsia="SimSun" w:cs="Cordia New"/>
        </w:rPr>
        <w:t xml:space="preserve">does not have any significant impacts </w:t>
      </w:r>
      <w:r>
        <w:rPr>
          <w:rFonts w:eastAsia="SimSun" w:cs="Cordia New"/>
        </w:rPr>
        <w:t>on the Group’s</w:t>
      </w:r>
      <w:r w:rsidRPr="00EB7407">
        <w:rPr>
          <w:rFonts w:eastAsia="SimSun" w:cs="Cordia New"/>
        </w:rPr>
        <w:t xml:space="preserve"> financial statements.</w:t>
      </w:r>
    </w:p>
    <w:p w14:paraId="148D5733" w14:textId="77777777" w:rsidR="001F448B" w:rsidRPr="004A6F20" w:rsidRDefault="001F448B" w:rsidP="002040DE">
      <w:pPr>
        <w:pStyle w:val="BodyText2"/>
        <w:spacing w:after="0" w:line="240" w:lineRule="auto"/>
        <w:ind w:left="786"/>
        <w:jc w:val="thaiDistribute"/>
        <w:rPr>
          <w:rFonts w:cs="Times New Roman"/>
          <w:szCs w:val="22"/>
        </w:rPr>
      </w:pPr>
    </w:p>
    <w:p w14:paraId="0B2EF189" w14:textId="3586D684" w:rsidR="00242F1E" w:rsidRPr="00DB3ECD" w:rsidRDefault="00242F1E" w:rsidP="00242F1E">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rPr>
        <w:t>SIGNIFICANT ACCOUNTING POLICIES</w:t>
      </w:r>
      <w:r w:rsidRPr="00DB3ECD">
        <w:rPr>
          <w:rFonts w:cs="Times New Roman"/>
          <w:b/>
          <w:bCs/>
          <w:cs/>
        </w:rPr>
        <w:t xml:space="preserve"> </w:t>
      </w:r>
    </w:p>
    <w:p w14:paraId="22F4D2F6" w14:textId="77777777" w:rsidR="00242F1E" w:rsidRPr="00DB3ECD" w:rsidRDefault="00242F1E" w:rsidP="00C505DD">
      <w:pPr>
        <w:autoSpaceDE/>
        <w:autoSpaceDN/>
        <w:spacing w:line="240" w:lineRule="auto"/>
        <w:ind w:left="426" w:right="7"/>
        <w:jc w:val="thaiDistribute"/>
        <w:rPr>
          <w:rFonts w:cs="Times New Roman"/>
          <w:lang w:val="en-US"/>
        </w:rPr>
      </w:pPr>
    </w:p>
    <w:p w14:paraId="1346F665" w14:textId="77777777" w:rsidR="00365B39" w:rsidRPr="00D437F2" w:rsidRDefault="00365B39" w:rsidP="00365B39">
      <w:pPr>
        <w:pStyle w:val="BlockText"/>
        <w:spacing w:before="0"/>
        <w:ind w:left="426" w:right="0" w:firstLine="0"/>
        <w:jc w:val="thaiDistribute"/>
        <w:rPr>
          <w:rFonts w:eastAsia="Cordia New" w:cs="Times New Roman"/>
          <w:b/>
          <w:bCs/>
          <w:color w:val="000000"/>
          <w:sz w:val="22"/>
          <w:szCs w:val="22"/>
        </w:rPr>
      </w:pPr>
      <w:r w:rsidRPr="00D437F2">
        <w:rPr>
          <w:rFonts w:eastAsia="Cordia New" w:cs="Times New Roman"/>
          <w:b/>
          <w:bCs/>
          <w:color w:val="000000"/>
          <w:sz w:val="22"/>
          <w:szCs w:val="22"/>
        </w:rPr>
        <w:t>The measurement bases used in preparing the financial statements</w:t>
      </w:r>
    </w:p>
    <w:p w14:paraId="24672DBA" w14:textId="77777777" w:rsidR="00365B39" w:rsidRPr="00A90715" w:rsidRDefault="00365B39" w:rsidP="00365B39">
      <w:pPr>
        <w:autoSpaceDE/>
        <w:autoSpaceDN/>
        <w:spacing w:line="240" w:lineRule="auto"/>
        <w:ind w:left="426" w:right="7"/>
        <w:jc w:val="thaiDistribute"/>
        <w:rPr>
          <w:rFonts w:cs="Times New Roman"/>
          <w:sz w:val="18"/>
          <w:szCs w:val="18"/>
          <w:lang w:val="en-US"/>
        </w:rPr>
      </w:pPr>
    </w:p>
    <w:p w14:paraId="2551F26B" w14:textId="77777777" w:rsidR="00365B39" w:rsidRDefault="00365B39" w:rsidP="00365B39">
      <w:pPr>
        <w:autoSpaceDE/>
        <w:autoSpaceDN/>
        <w:spacing w:line="240" w:lineRule="auto"/>
        <w:ind w:left="426" w:right="7"/>
        <w:jc w:val="thaiDistribute"/>
        <w:rPr>
          <w:rFonts w:cs="Times New Roman"/>
          <w:lang w:val="en-US"/>
        </w:rPr>
      </w:pPr>
      <w:r w:rsidRPr="008B1BC8">
        <w:rPr>
          <w:rFonts w:cs="Times New Roman"/>
        </w:rPr>
        <w:t>Other than those disclosed elsewhere in the significant accounting policies and other notes to the financial statements, the financial statements are prepared on the historical cost basis</w:t>
      </w:r>
      <w:r>
        <w:rPr>
          <w:rFonts w:cs="Times New Roman"/>
        </w:rPr>
        <w:t>.</w:t>
      </w:r>
    </w:p>
    <w:p w14:paraId="53CDAF0A" w14:textId="77777777" w:rsidR="00365B39" w:rsidRDefault="00365B39" w:rsidP="00365B39">
      <w:pPr>
        <w:autoSpaceDE/>
        <w:autoSpaceDN/>
        <w:spacing w:line="240" w:lineRule="auto"/>
        <w:rPr>
          <w:rFonts w:eastAsia="SimSun" w:cs="Times New Roman"/>
          <w:b/>
          <w:sz w:val="18"/>
          <w:szCs w:val="18"/>
          <w:lang w:val="en-US"/>
        </w:rPr>
      </w:pPr>
    </w:p>
    <w:p w14:paraId="1FE6BA55" w14:textId="77777777" w:rsidR="00365B39" w:rsidRDefault="00365B39">
      <w:pPr>
        <w:autoSpaceDE/>
        <w:autoSpaceDN/>
        <w:spacing w:line="240" w:lineRule="auto"/>
        <w:rPr>
          <w:rFonts w:cs="Times New Roman"/>
          <w:b/>
          <w:bCs/>
        </w:rPr>
      </w:pPr>
      <w:r>
        <w:rPr>
          <w:rFonts w:cs="Times New Roman"/>
          <w:b/>
          <w:bCs/>
        </w:rPr>
        <w:br w:type="page"/>
      </w:r>
    </w:p>
    <w:p w14:paraId="14C0E701" w14:textId="532725EC" w:rsidR="00365B39" w:rsidRPr="008B1BC8" w:rsidRDefault="00365B39" w:rsidP="00365B39">
      <w:pPr>
        <w:autoSpaceDE/>
        <w:autoSpaceDN/>
        <w:spacing w:line="240" w:lineRule="auto"/>
        <w:ind w:firstLine="423"/>
        <w:rPr>
          <w:rFonts w:cs="Times New Roman"/>
          <w:b/>
          <w:bCs/>
        </w:rPr>
      </w:pPr>
      <w:r w:rsidRPr="008B1BC8">
        <w:rPr>
          <w:rFonts w:cs="Times New Roman"/>
          <w:b/>
          <w:bCs/>
        </w:rPr>
        <w:lastRenderedPageBreak/>
        <w:t>Revenue</w:t>
      </w:r>
    </w:p>
    <w:p w14:paraId="476AD912" w14:textId="77777777" w:rsidR="00365B39" w:rsidRDefault="00365B39" w:rsidP="00365B39">
      <w:pPr>
        <w:autoSpaceDE/>
        <w:autoSpaceDN/>
        <w:spacing w:line="240" w:lineRule="auto"/>
        <w:ind w:firstLine="423"/>
        <w:rPr>
          <w:rFonts w:cs="Times New Roman"/>
          <w:b/>
          <w:bCs/>
          <w:lang w:val="en-US"/>
        </w:rPr>
      </w:pPr>
    </w:p>
    <w:p w14:paraId="3DD88A0A" w14:textId="07BDEA4F" w:rsidR="00365B39" w:rsidRPr="00365B39" w:rsidRDefault="00365B39" w:rsidP="00365B39">
      <w:pPr>
        <w:autoSpaceDE/>
        <w:autoSpaceDN/>
        <w:spacing w:line="240" w:lineRule="auto"/>
        <w:ind w:firstLine="423"/>
        <w:rPr>
          <w:rFonts w:cs="Times New Roman"/>
          <w:lang w:val="en-US"/>
        </w:rPr>
      </w:pPr>
      <w:r w:rsidRPr="00365B39">
        <w:rPr>
          <w:rFonts w:cs="Times New Roman"/>
          <w:lang w:val="en-US"/>
        </w:rPr>
        <w:t>Contracts with customer</w:t>
      </w:r>
    </w:p>
    <w:p w14:paraId="782762B4" w14:textId="77777777" w:rsidR="00365B39" w:rsidRPr="008B1BC8" w:rsidRDefault="00365B39" w:rsidP="00365B39">
      <w:pPr>
        <w:autoSpaceDE/>
        <w:autoSpaceDN/>
        <w:spacing w:line="240" w:lineRule="auto"/>
        <w:ind w:firstLine="423"/>
        <w:rPr>
          <w:rFonts w:cs="Times New Roman"/>
          <w:b/>
          <w:bCs/>
          <w:lang w:val="en-US"/>
        </w:rPr>
      </w:pPr>
    </w:p>
    <w:p w14:paraId="32C42704" w14:textId="77777777" w:rsidR="00365B39" w:rsidRDefault="00365B39" w:rsidP="00365B39">
      <w:pPr>
        <w:tabs>
          <w:tab w:val="num" w:pos="0"/>
        </w:tabs>
        <w:spacing w:line="240" w:lineRule="auto"/>
        <w:ind w:left="426" w:right="-17"/>
        <w:jc w:val="thaiDistribute"/>
        <w:rPr>
          <w:rFonts w:cs="Cordia New"/>
        </w:rPr>
      </w:pPr>
      <w:r w:rsidRPr="008F545A">
        <w:rPr>
          <w:rFonts w:cs="Times New Roman"/>
        </w:rPr>
        <w:t>The Group accounts for a contract with a customer when it has entered into an agreement between counter parties that creates enforceable rights and obligations. The Group has to identify its performance obligations</w:t>
      </w:r>
      <w:r w:rsidRPr="006C5D84">
        <w:rPr>
          <w:rFonts w:cs="Cordia New" w:hint="cs"/>
          <w:cs/>
        </w:rPr>
        <w:t>.</w:t>
      </w:r>
    </w:p>
    <w:p w14:paraId="2A19A4F6" w14:textId="77777777" w:rsidR="00365B39" w:rsidRDefault="00365B39" w:rsidP="00365B39">
      <w:pPr>
        <w:tabs>
          <w:tab w:val="num" w:pos="0"/>
        </w:tabs>
        <w:spacing w:line="240" w:lineRule="auto"/>
        <w:ind w:left="426" w:right="-17"/>
        <w:jc w:val="thaiDistribute"/>
        <w:rPr>
          <w:rFonts w:cs="Cordia New"/>
        </w:rPr>
      </w:pPr>
    </w:p>
    <w:p w14:paraId="34DA4969" w14:textId="77777777" w:rsidR="00365B39" w:rsidRPr="00DC1868" w:rsidRDefault="00365B39" w:rsidP="00365B39">
      <w:pPr>
        <w:tabs>
          <w:tab w:val="num" w:pos="0"/>
        </w:tabs>
        <w:spacing w:line="240" w:lineRule="auto"/>
        <w:ind w:left="426" w:right="-17"/>
        <w:jc w:val="thaiDistribute"/>
        <w:rPr>
          <w:rFonts w:cs="Cordia New"/>
        </w:rPr>
      </w:pPr>
      <w:r w:rsidRPr="00DC1868">
        <w:rPr>
          <w:b/>
          <w:bCs/>
          <w:szCs w:val="28"/>
          <w:lang w:val="en-US"/>
        </w:rPr>
        <w:t>Revenue recognition</w:t>
      </w:r>
    </w:p>
    <w:p w14:paraId="353F0508" w14:textId="77777777" w:rsidR="00365B39" w:rsidRDefault="00365B39" w:rsidP="00365B39">
      <w:pPr>
        <w:tabs>
          <w:tab w:val="num" w:pos="0"/>
        </w:tabs>
        <w:spacing w:line="240" w:lineRule="auto"/>
        <w:ind w:left="426" w:right="-17"/>
        <w:jc w:val="thaiDistribute"/>
        <w:rPr>
          <w:rFonts w:cs="Cordia New"/>
        </w:rPr>
      </w:pPr>
    </w:p>
    <w:p w14:paraId="4DB0CD1C" w14:textId="664A291B" w:rsidR="00365B39" w:rsidRPr="00152C71" w:rsidRDefault="00365B39" w:rsidP="00365B39">
      <w:pPr>
        <w:tabs>
          <w:tab w:val="num" w:pos="0"/>
        </w:tabs>
        <w:spacing w:line="240" w:lineRule="auto"/>
        <w:ind w:left="426" w:right="-17"/>
        <w:jc w:val="thaiDistribute"/>
        <w:rPr>
          <w:rFonts w:cs="Cordia New"/>
        </w:rPr>
      </w:pPr>
      <w:r w:rsidRPr="0038150E">
        <w:rPr>
          <w:rFonts w:cs="Times New Roman"/>
        </w:rPr>
        <w:t>Revenue from contracts with customers is recognized</w:t>
      </w:r>
      <w:r w:rsidR="009B7270">
        <w:rPr>
          <w:rFonts w:cs="Cordia New"/>
        </w:rPr>
        <w:t xml:space="preserve">, depending on the terms of the contract and the laws that apply to the contracts, </w:t>
      </w:r>
      <w:r w:rsidRPr="0038150E">
        <w:rPr>
          <w:rFonts w:cs="Times New Roman"/>
        </w:rPr>
        <w:t>when control of the goods or services is transferred to the customer</w:t>
      </w:r>
      <w:r>
        <w:rPr>
          <w:rFonts w:cs="Cordia New"/>
        </w:rPr>
        <w:t xml:space="preserve"> </w:t>
      </w:r>
      <w:r w:rsidRPr="00152C71">
        <w:rPr>
          <w:rFonts w:cs="Cordia New"/>
        </w:rPr>
        <w:t>over time or at a point in time</w:t>
      </w:r>
      <w:r w:rsidRPr="00152C71">
        <w:rPr>
          <w:rFonts w:cs="Cordia New" w:hint="cs"/>
          <w:cs/>
        </w:rPr>
        <w:t xml:space="preserve"> </w:t>
      </w:r>
      <w:r w:rsidR="009B7270">
        <w:rPr>
          <w:rFonts w:cs="Cordia New"/>
        </w:rPr>
        <w:t xml:space="preserve">and </w:t>
      </w:r>
      <w:r w:rsidRPr="00152C71">
        <w:rPr>
          <w:rFonts w:cs="Cordia New"/>
        </w:rPr>
        <w:t>at an amount that reflects the consideration to which the Group expects to be entitled in exchange for those goods or services, excluding those amounts collected on behalf of third parties, value added tax and is after deduction of any trade discounts and volume rebates.</w:t>
      </w:r>
    </w:p>
    <w:p w14:paraId="20BEA4DD" w14:textId="13E540A0" w:rsidR="00365B39" w:rsidRDefault="00365B39" w:rsidP="00365B39">
      <w:pPr>
        <w:pStyle w:val="BlockText"/>
        <w:spacing w:before="0"/>
        <w:ind w:left="423" w:right="7" w:firstLine="0"/>
        <w:jc w:val="thaiDistribute"/>
        <w:rPr>
          <w:rFonts w:cs="Times New Roman"/>
          <w:sz w:val="22"/>
          <w:szCs w:val="22"/>
          <w:lang w:val="en-GB"/>
        </w:rPr>
      </w:pPr>
    </w:p>
    <w:p w14:paraId="1BBF772C" w14:textId="77777777" w:rsidR="00365B39" w:rsidRPr="00365B39" w:rsidRDefault="00365B39" w:rsidP="00365B39">
      <w:pPr>
        <w:pStyle w:val="BlockText"/>
        <w:spacing w:before="0"/>
        <w:ind w:left="0" w:right="0" w:firstLine="418"/>
        <w:jc w:val="thaiDistribute"/>
        <w:rPr>
          <w:rFonts w:cs="Times New Roman"/>
          <w:sz w:val="22"/>
          <w:szCs w:val="22"/>
          <w:lang w:val="en-GB"/>
        </w:rPr>
      </w:pPr>
      <w:r w:rsidRPr="00365B39">
        <w:rPr>
          <w:rFonts w:cs="Times New Roman"/>
          <w:sz w:val="22"/>
          <w:szCs w:val="22"/>
          <w:lang w:val="en-GB"/>
        </w:rPr>
        <w:t>Contract assets stated at net book value after allowance for terminate contracts.</w:t>
      </w:r>
    </w:p>
    <w:p w14:paraId="1B4BA542" w14:textId="77777777" w:rsidR="00365B39" w:rsidRPr="00365B39" w:rsidRDefault="00365B39" w:rsidP="00365B39">
      <w:pPr>
        <w:pStyle w:val="BlockText"/>
        <w:spacing w:before="0"/>
        <w:ind w:left="0" w:right="0" w:firstLine="418"/>
        <w:jc w:val="thaiDistribute"/>
        <w:rPr>
          <w:rFonts w:cs="Times New Roman"/>
          <w:sz w:val="22"/>
          <w:szCs w:val="22"/>
          <w:lang w:val="en-GB"/>
        </w:rPr>
      </w:pPr>
    </w:p>
    <w:p w14:paraId="400F9963"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365B39">
        <w:rPr>
          <w:rFonts w:cs="Times New Roman"/>
          <w:sz w:val="22"/>
          <w:szCs w:val="22"/>
          <w:lang w:val="en-GB"/>
        </w:rPr>
        <w:t>Allowance for terminate contracts is mostly assessed primarily on analysis of payment histories, future expectations of customer payments and cancellation contracts history. Contract assets will be written off when contracts are cancelled.</w:t>
      </w:r>
    </w:p>
    <w:p w14:paraId="317C3E96" w14:textId="77777777" w:rsidR="00365B39" w:rsidRDefault="00365B39" w:rsidP="00365B39">
      <w:pPr>
        <w:pStyle w:val="BlockText"/>
        <w:spacing w:before="0"/>
        <w:ind w:left="423" w:right="7" w:firstLine="0"/>
        <w:jc w:val="thaiDistribute"/>
        <w:rPr>
          <w:rFonts w:eastAsia="Calibri" w:cstheme="minorBidi"/>
          <w:b/>
          <w:bCs/>
          <w:sz w:val="22"/>
          <w:szCs w:val="22"/>
        </w:rPr>
      </w:pPr>
    </w:p>
    <w:p w14:paraId="0679CF3F" w14:textId="77777777" w:rsidR="00365B39" w:rsidRPr="00D92364" w:rsidRDefault="00365B39" w:rsidP="00365B39">
      <w:pPr>
        <w:pStyle w:val="BlockText"/>
        <w:spacing w:before="0"/>
        <w:ind w:left="423" w:right="7" w:firstLine="0"/>
        <w:jc w:val="thaiDistribute"/>
        <w:rPr>
          <w:rFonts w:eastAsia="Calibri" w:cstheme="minorBidi"/>
          <w:b/>
          <w:bCs/>
          <w:sz w:val="22"/>
          <w:szCs w:val="22"/>
        </w:rPr>
      </w:pPr>
      <w:r w:rsidRPr="00D92364">
        <w:rPr>
          <w:rFonts w:eastAsia="Calibri" w:cstheme="minorBidi"/>
          <w:b/>
          <w:bCs/>
          <w:sz w:val="22"/>
          <w:szCs w:val="22"/>
        </w:rPr>
        <w:t>Estimated returns</w:t>
      </w:r>
    </w:p>
    <w:p w14:paraId="0A1053B2" w14:textId="77777777" w:rsidR="00365B39" w:rsidRDefault="00365B39" w:rsidP="00365B39">
      <w:pPr>
        <w:pStyle w:val="BlockText"/>
        <w:spacing w:before="0"/>
        <w:ind w:left="423" w:right="7" w:firstLine="0"/>
        <w:jc w:val="thaiDistribute"/>
        <w:rPr>
          <w:rFonts w:eastAsia="Calibri" w:cstheme="minorBidi"/>
          <w:sz w:val="22"/>
          <w:szCs w:val="22"/>
        </w:rPr>
      </w:pPr>
    </w:p>
    <w:p w14:paraId="2F6782CC" w14:textId="2728B429" w:rsidR="00365B39" w:rsidRPr="00684945" w:rsidRDefault="00365B39" w:rsidP="00365B39">
      <w:pPr>
        <w:pStyle w:val="BlockText"/>
        <w:spacing w:before="0"/>
        <w:ind w:left="423" w:right="7" w:firstLine="0"/>
        <w:jc w:val="thaiDistribute"/>
        <w:rPr>
          <w:rFonts w:eastAsia="Calibri"/>
          <w:sz w:val="22"/>
        </w:rPr>
      </w:pPr>
      <w:r w:rsidRPr="00684945">
        <w:rPr>
          <w:rFonts w:eastAsia="Calibri" w:cs="Times New Roman"/>
          <w:sz w:val="22"/>
          <w:szCs w:val="22"/>
        </w:rPr>
        <w:t>The estimated returns are the estimates bas</w:t>
      </w:r>
      <w:r w:rsidR="009B7270">
        <w:rPr>
          <w:rFonts w:eastAsia="Calibri" w:cs="Times New Roman"/>
          <w:sz w:val="22"/>
          <w:szCs w:val="22"/>
        </w:rPr>
        <w:t>ed</w:t>
      </w:r>
      <w:r w:rsidRPr="00684945">
        <w:rPr>
          <w:rFonts w:eastAsia="Calibri" w:cs="Times New Roman"/>
          <w:sz w:val="22"/>
          <w:szCs w:val="22"/>
        </w:rPr>
        <w:t xml:space="preserve"> on the historical data calculated from the actual sales and returns </w:t>
      </w:r>
      <w:r w:rsidRPr="00684945">
        <w:rPr>
          <w:rFonts w:eastAsia="Calibri"/>
          <w:sz w:val="22"/>
        </w:rPr>
        <w:t>separately categorizing by their customers or group of customers, distribution channel, sale conditions and other related factors at each of reporting period</w:t>
      </w:r>
      <w:r w:rsidR="009B7270">
        <w:rPr>
          <w:rFonts w:eastAsia="Calibri"/>
          <w:sz w:val="22"/>
        </w:rPr>
        <w:t>s</w:t>
      </w:r>
      <w:r w:rsidRPr="00684945">
        <w:rPr>
          <w:rFonts w:eastAsia="Calibri"/>
          <w:sz w:val="22"/>
        </w:rPr>
        <w:t xml:space="preserve">. The estimated returns are recognized to decrease sales with </w:t>
      </w:r>
      <w:r w:rsidR="009B7270">
        <w:rPr>
          <w:rFonts w:eastAsia="Calibri"/>
          <w:sz w:val="22"/>
        </w:rPr>
        <w:t xml:space="preserve">the refund liabilities </w:t>
      </w:r>
      <w:r w:rsidRPr="00684945">
        <w:rPr>
          <w:rFonts w:eastAsia="Calibri"/>
          <w:sz w:val="22"/>
        </w:rPr>
        <w:t>and decrease cost of sale</w:t>
      </w:r>
      <w:r w:rsidR="009B7270">
        <w:rPr>
          <w:rFonts w:eastAsia="Calibri"/>
          <w:sz w:val="22"/>
        </w:rPr>
        <w:t>s</w:t>
      </w:r>
      <w:r w:rsidRPr="00684945">
        <w:rPr>
          <w:rFonts w:eastAsia="Calibri"/>
          <w:sz w:val="22"/>
        </w:rPr>
        <w:t xml:space="preserve"> with </w:t>
      </w:r>
      <w:r w:rsidR="009B7270">
        <w:rPr>
          <w:rFonts w:eastAsia="Calibri"/>
          <w:sz w:val="22"/>
        </w:rPr>
        <w:t>a</w:t>
      </w:r>
      <w:r w:rsidRPr="00684945">
        <w:rPr>
          <w:rFonts w:eastAsia="Calibri"/>
          <w:sz w:val="22"/>
        </w:rPr>
        <w:t xml:space="preserve"> right to</w:t>
      </w:r>
      <w:r w:rsidR="009B7270">
        <w:rPr>
          <w:rFonts w:eastAsia="Calibri"/>
          <w:sz w:val="22"/>
        </w:rPr>
        <w:t xml:space="preserve"> recover returned products</w:t>
      </w:r>
      <w:r w:rsidRPr="00684945">
        <w:rPr>
          <w:rFonts w:eastAsia="Calibri"/>
          <w:sz w:val="22"/>
        </w:rPr>
        <w:t xml:space="preserve">. </w:t>
      </w:r>
      <w:r w:rsidRPr="000B20CC">
        <w:rPr>
          <w:rFonts w:cs="Times New Roman"/>
          <w:sz w:val="22"/>
          <w:szCs w:val="22"/>
        </w:rPr>
        <w:t>The Group shall</w:t>
      </w:r>
      <w:r w:rsidRPr="00684945">
        <w:rPr>
          <w:rFonts w:cs="Times New Roman"/>
          <w:sz w:val="22"/>
          <w:szCs w:val="22"/>
        </w:rPr>
        <w:t xml:space="preserve"> estimate the net realizable value of a </w:t>
      </w:r>
      <w:r w:rsidRPr="00684945">
        <w:rPr>
          <w:rFonts w:eastAsia="Calibri"/>
          <w:sz w:val="22"/>
        </w:rPr>
        <w:t>right to recover returned products as if it is inventories.</w:t>
      </w:r>
    </w:p>
    <w:p w14:paraId="31118941" w14:textId="77777777" w:rsidR="00365B39" w:rsidRPr="000B20CC" w:rsidRDefault="00365B39" w:rsidP="00365B39">
      <w:pPr>
        <w:pStyle w:val="BlockText"/>
        <w:spacing w:before="0"/>
        <w:ind w:left="423" w:right="7" w:firstLine="0"/>
        <w:jc w:val="thaiDistribute"/>
        <w:rPr>
          <w:rFonts w:eastAsia="Calibri" w:cstheme="minorBidi"/>
          <w:sz w:val="22"/>
          <w:szCs w:val="22"/>
        </w:rPr>
      </w:pPr>
    </w:p>
    <w:p w14:paraId="08CB3E7C" w14:textId="2E1D42BF" w:rsidR="00365B39" w:rsidRDefault="009B7270" w:rsidP="00365B39">
      <w:pPr>
        <w:pStyle w:val="BlockText"/>
        <w:spacing w:before="0"/>
        <w:ind w:left="423" w:right="7" w:firstLine="0"/>
        <w:jc w:val="thaiDistribute"/>
        <w:rPr>
          <w:rFonts w:eastAsia="Calibri" w:cs="Times New Roman"/>
          <w:sz w:val="22"/>
          <w:szCs w:val="22"/>
        </w:rPr>
      </w:pPr>
      <w:r w:rsidRPr="009B7270">
        <w:rPr>
          <w:rFonts w:eastAsia="Calibri" w:cs="Times New Roman"/>
          <w:sz w:val="22"/>
          <w:szCs w:val="22"/>
        </w:rPr>
        <w:t>No revenue is recognized if there is continuing management involvement with the goods or there are significant uncertainties regarding recovery of the consideration due and including that revenue and cost cannot be measured reliably or highly probable that goods will be returned.</w:t>
      </w:r>
    </w:p>
    <w:p w14:paraId="7828D38A" w14:textId="77777777" w:rsidR="00365B39" w:rsidRPr="00684945" w:rsidRDefault="00365B39" w:rsidP="00365B39">
      <w:pPr>
        <w:pStyle w:val="BlockText"/>
        <w:spacing w:before="0"/>
        <w:ind w:left="423" w:right="7" w:firstLine="0"/>
        <w:jc w:val="thaiDistribute"/>
        <w:rPr>
          <w:rFonts w:eastAsia="Calibri" w:cs="Times New Roman"/>
          <w:sz w:val="22"/>
          <w:szCs w:val="22"/>
        </w:rPr>
      </w:pPr>
    </w:p>
    <w:p w14:paraId="514853B0" w14:textId="60AD7808" w:rsidR="00365B39" w:rsidRPr="00684945" w:rsidRDefault="00365B39" w:rsidP="00365B39">
      <w:pPr>
        <w:pStyle w:val="BlockText"/>
        <w:spacing w:before="0"/>
        <w:ind w:left="423" w:right="7" w:firstLine="0"/>
        <w:jc w:val="thaiDistribute"/>
        <w:rPr>
          <w:rFonts w:eastAsia="Calibri"/>
          <w:b/>
          <w:bCs/>
          <w:sz w:val="22"/>
        </w:rPr>
      </w:pPr>
      <w:r w:rsidRPr="00684945">
        <w:rPr>
          <w:rFonts w:eastAsia="Calibri"/>
          <w:b/>
          <w:bCs/>
          <w:sz w:val="22"/>
        </w:rPr>
        <w:t>Sale of goods</w:t>
      </w:r>
    </w:p>
    <w:p w14:paraId="5EBF58D5" w14:textId="77777777" w:rsidR="00365B39" w:rsidRPr="00684945" w:rsidRDefault="00365B39" w:rsidP="00365B39">
      <w:pPr>
        <w:pStyle w:val="BlockText"/>
        <w:spacing w:before="0"/>
        <w:ind w:left="423" w:right="7" w:firstLine="0"/>
        <w:jc w:val="thaiDistribute"/>
        <w:rPr>
          <w:rFonts w:eastAsia="Calibri" w:cs="Times New Roman"/>
          <w:sz w:val="22"/>
          <w:szCs w:val="22"/>
        </w:rPr>
      </w:pPr>
    </w:p>
    <w:p w14:paraId="6DBFD1AC" w14:textId="2D3D6832" w:rsidR="00365B39" w:rsidRPr="00684945" w:rsidRDefault="00365B39" w:rsidP="00365B39">
      <w:pPr>
        <w:pStyle w:val="BlockText"/>
        <w:spacing w:before="0"/>
        <w:ind w:left="423" w:right="7" w:firstLine="0"/>
        <w:jc w:val="thaiDistribute"/>
        <w:rPr>
          <w:rFonts w:eastAsia="Calibri" w:cs="Times New Roman"/>
          <w:sz w:val="22"/>
          <w:szCs w:val="22"/>
        </w:rPr>
      </w:pPr>
      <w:r w:rsidRPr="00684945">
        <w:rPr>
          <w:rFonts w:eastAsia="Calibri" w:cs="Times New Roman"/>
          <w:sz w:val="22"/>
          <w:szCs w:val="22"/>
        </w:rPr>
        <w:t xml:space="preserve">Revenue from sales of </w:t>
      </w:r>
      <w:r w:rsidR="007C47A5">
        <w:rPr>
          <w:rFonts w:eastAsia="Calibri" w:cs="Times New Roman"/>
          <w:sz w:val="22"/>
          <w:szCs w:val="22"/>
        </w:rPr>
        <w:t xml:space="preserve">food supplements </w:t>
      </w:r>
      <w:r w:rsidR="007C47A5" w:rsidRPr="007C47A5">
        <w:rPr>
          <w:rFonts w:eastAsia="Calibri" w:cs="Times New Roman"/>
          <w:sz w:val="22"/>
          <w:szCs w:val="22"/>
        </w:rPr>
        <w:t>and health beverages</w:t>
      </w:r>
      <w:r w:rsidRPr="00684945">
        <w:rPr>
          <w:rFonts w:eastAsia="Calibri" w:cs="Times New Roman"/>
          <w:sz w:val="22"/>
          <w:szCs w:val="22"/>
        </w:rPr>
        <w:t xml:space="preserve"> </w:t>
      </w:r>
      <w:r w:rsidR="007C47A5">
        <w:rPr>
          <w:rFonts w:eastAsia="Calibri" w:cs="Times New Roman"/>
          <w:sz w:val="22"/>
          <w:szCs w:val="22"/>
        </w:rPr>
        <w:t>are</w:t>
      </w:r>
      <w:r w:rsidRPr="00684945">
        <w:rPr>
          <w:rFonts w:eastAsia="Calibri" w:cs="Times New Roman"/>
          <w:sz w:val="22"/>
          <w:szCs w:val="22"/>
        </w:rPr>
        <w:t xml:space="preserve"> recognized when a customer obtains control of the goods, generally on delivery of the goods to the customers. For contracts that permit the customers to return the goods, revenue is recognized to the extent that it is highly probable that a significant reversal in the amount of cumulative revenue recognized will not occur. Therefore, the amount of revenue recognized is adjusted for estimated returns.</w:t>
      </w:r>
    </w:p>
    <w:p w14:paraId="72DB9BB5" w14:textId="77777777" w:rsidR="00365B39" w:rsidRPr="00684945" w:rsidRDefault="00365B39" w:rsidP="00365B39">
      <w:pPr>
        <w:pStyle w:val="BlockText"/>
        <w:spacing w:before="0"/>
        <w:ind w:left="423" w:right="7" w:firstLine="0"/>
        <w:jc w:val="thaiDistribute"/>
        <w:rPr>
          <w:rFonts w:eastAsia="Calibri" w:cs="Times New Roman"/>
          <w:sz w:val="22"/>
          <w:szCs w:val="22"/>
        </w:rPr>
      </w:pPr>
    </w:p>
    <w:p w14:paraId="61CE46FD" w14:textId="77777777" w:rsidR="00365B39" w:rsidRPr="008B1BC8" w:rsidRDefault="00365B39" w:rsidP="00365B39">
      <w:pPr>
        <w:pStyle w:val="BlockText"/>
        <w:spacing w:before="0"/>
        <w:ind w:left="423" w:right="7" w:firstLine="0"/>
        <w:jc w:val="thaiDistribute"/>
        <w:rPr>
          <w:rFonts w:eastAsia="Calibri" w:cs="Times New Roman"/>
          <w:b/>
          <w:bCs/>
          <w:sz w:val="22"/>
          <w:szCs w:val="22"/>
        </w:rPr>
      </w:pPr>
      <w:r w:rsidRPr="008B1BC8">
        <w:rPr>
          <w:rFonts w:eastAsia="Calibri" w:cs="Times New Roman"/>
          <w:b/>
          <w:bCs/>
          <w:sz w:val="22"/>
          <w:szCs w:val="22"/>
        </w:rPr>
        <w:t xml:space="preserve">Advances </w:t>
      </w:r>
    </w:p>
    <w:p w14:paraId="41863545" w14:textId="77777777" w:rsidR="00365B39" w:rsidRPr="008B1BC8" w:rsidRDefault="00365B39" w:rsidP="00365B39">
      <w:pPr>
        <w:pStyle w:val="BlockText"/>
        <w:spacing w:before="0"/>
        <w:ind w:left="423" w:right="7" w:firstLine="0"/>
        <w:jc w:val="thaiDistribute"/>
        <w:rPr>
          <w:rFonts w:eastAsia="Calibri" w:cs="Times New Roman"/>
          <w:sz w:val="22"/>
          <w:szCs w:val="22"/>
        </w:rPr>
      </w:pPr>
    </w:p>
    <w:p w14:paraId="54B67E58" w14:textId="6A80F3F8" w:rsidR="00365B39" w:rsidRDefault="00365B39" w:rsidP="00365B39">
      <w:pPr>
        <w:pStyle w:val="BlockText"/>
        <w:spacing w:before="0"/>
        <w:ind w:left="423" w:right="7" w:firstLine="0"/>
        <w:jc w:val="thaiDistribute"/>
        <w:rPr>
          <w:rFonts w:eastAsia="Calibri" w:cs="Times New Roman"/>
          <w:sz w:val="22"/>
          <w:szCs w:val="22"/>
        </w:rPr>
      </w:pPr>
      <w:r w:rsidRPr="008B1BC8">
        <w:rPr>
          <w:rFonts w:eastAsia="Calibri" w:cs="Times New Roman"/>
          <w:sz w:val="22"/>
          <w:szCs w:val="22"/>
        </w:rPr>
        <w:t xml:space="preserve">Advances received from customers </w:t>
      </w:r>
      <w:r w:rsidR="00AC1F6F">
        <w:rPr>
          <w:rFonts w:eastAsia="Calibri"/>
          <w:sz w:val="22"/>
        </w:rPr>
        <w:t>are</w:t>
      </w:r>
      <w:r w:rsidRPr="008B1BC8">
        <w:rPr>
          <w:rFonts w:eastAsia="Calibri" w:cs="Times New Roman"/>
          <w:sz w:val="22"/>
          <w:szCs w:val="22"/>
        </w:rPr>
        <w:t xml:space="preserve"> classified as current liabilities and recognized as revenue when </w:t>
      </w:r>
      <w:r w:rsidRPr="008B1BC8">
        <w:rPr>
          <w:rFonts w:cs="Times New Roman"/>
          <w:sz w:val="22"/>
          <w:szCs w:val="22"/>
        </w:rPr>
        <w:t xml:space="preserve">the Group </w:t>
      </w:r>
      <w:r w:rsidRPr="008B1BC8">
        <w:rPr>
          <w:rFonts w:eastAsia="Calibri" w:cs="Times New Roman"/>
          <w:sz w:val="22"/>
          <w:szCs w:val="22"/>
        </w:rPr>
        <w:t xml:space="preserve">transferred control over the goods to the customers. For the advances that contain a significant financing component, they include the interest expense accreted on the contract liability under the effective interest method. </w:t>
      </w:r>
      <w:r w:rsidRPr="008B1BC8">
        <w:rPr>
          <w:rFonts w:cs="Times New Roman"/>
          <w:sz w:val="22"/>
          <w:szCs w:val="22"/>
        </w:rPr>
        <w:t xml:space="preserve">The Group </w:t>
      </w:r>
      <w:r w:rsidRPr="008B1BC8">
        <w:rPr>
          <w:rFonts w:eastAsia="Calibri" w:cs="Times New Roman"/>
          <w:sz w:val="22"/>
          <w:szCs w:val="22"/>
        </w:rPr>
        <w:t xml:space="preserve">uses practical expedient which is not adjust the consideration for any effects of a significant financing component if the period of financing is 12 months or less. </w:t>
      </w:r>
    </w:p>
    <w:p w14:paraId="7819CD7B" w14:textId="77777777" w:rsidR="00365B39" w:rsidRDefault="00365B39" w:rsidP="00365B39">
      <w:pPr>
        <w:pStyle w:val="BlockText"/>
        <w:spacing w:before="0"/>
        <w:ind w:left="423" w:right="7" w:firstLine="0"/>
        <w:jc w:val="thaiDistribute"/>
        <w:rPr>
          <w:rFonts w:eastAsia="Calibri" w:cs="Times New Roman"/>
          <w:sz w:val="22"/>
          <w:szCs w:val="22"/>
        </w:rPr>
      </w:pPr>
    </w:p>
    <w:p w14:paraId="671E3373" w14:textId="77777777" w:rsidR="007C47A5" w:rsidRDefault="007C47A5">
      <w:pPr>
        <w:autoSpaceDE/>
        <w:autoSpaceDN/>
        <w:spacing w:line="240" w:lineRule="auto"/>
        <w:rPr>
          <w:rFonts w:eastAsia="Calibri" w:cs="Times New Roman"/>
          <w:b/>
          <w:bCs/>
          <w:lang w:val="en-US"/>
        </w:rPr>
      </w:pPr>
      <w:r>
        <w:rPr>
          <w:rFonts w:eastAsia="Calibri" w:cs="Times New Roman"/>
          <w:b/>
          <w:bCs/>
        </w:rPr>
        <w:br w:type="page"/>
      </w:r>
    </w:p>
    <w:p w14:paraId="0E7F5190" w14:textId="27D3101F" w:rsidR="00365B39" w:rsidRPr="005E4821" w:rsidRDefault="00365B39" w:rsidP="00365B39">
      <w:pPr>
        <w:pStyle w:val="BlockText"/>
        <w:spacing w:before="0"/>
        <w:ind w:left="423" w:right="7" w:firstLine="0"/>
        <w:jc w:val="thaiDistribute"/>
        <w:rPr>
          <w:rFonts w:eastAsia="Calibri" w:cs="Times New Roman"/>
          <w:b/>
          <w:bCs/>
          <w:sz w:val="22"/>
          <w:szCs w:val="22"/>
        </w:rPr>
      </w:pPr>
      <w:r w:rsidRPr="005E4821">
        <w:rPr>
          <w:rFonts w:eastAsia="Calibri" w:cs="Times New Roman"/>
          <w:b/>
          <w:bCs/>
          <w:sz w:val="22"/>
          <w:szCs w:val="22"/>
        </w:rPr>
        <w:lastRenderedPageBreak/>
        <w:t>Rental income and its related services</w:t>
      </w:r>
    </w:p>
    <w:p w14:paraId="4568C9C5" w14:textId="77777777" w:rsidR="00365B39" w:rsidRPr="005E4821" w:rsidRDefault="00365B39" w:rsidP="00365B39">
      <w:pPr>
        <w:pStyle w:val="BlockText"/>
        <w:spacing w:before="0"/>
        <w:ind w:left="423" w:right="7" w:firstLine="0"/>
        <w:jc w:val="thaiDistribute"/>
        <w:rPr>
          <w:rFonts w:cstheme="minorBidi"/>
          <w:sz w:val="22"/>
          <w:szCs w:val="22"/>
          <w:lang w:val="en-GB"/>
        </w:rPr>
      </w:pPr>
    </w:p>
    <w:p w14:paraId="601156D7" w14:textId="0CA714AE" w:rsidR="00365B39" w:rsidRPr="00684945" w:rsidRDefault="00365B39" w:rsidP="00365B39">
      <w:pPr>
        <w:pStyle w:val="BlockText"/>
        <w:spacing w:before="0"/>
        <w:ind w:left="423" w:right="7" w:firstLine="0"/>
        <w:jc w:val="thaiDistribute"/>
        <w:rPr>
          <w:rFonts w:cstheme="minorBidi"/>
          <w:sz w:val="22"/>
          <w:szCs w:val="22"/>
          <w:lang w:val="en-GB"/>
        </w:rPr>
      </w:pPr>
      <w:r w:rsidRPr="005E4821">
        <w:rPr>
          <w:rFonts w:cstheme="minorBidi"/>
          <w:sz w:val="22"/>
          <w:szCs w:val="22"/>
          <w:lang w:val="en-GB"/>
        </w:rPr>
        <w:t>Rental income and its related services from investment property are recognized on a straight-line basis over the term of the lease. Contingent rentals are recognized as income in the accounting period in which they occur. The related service income is recognized over the term of the lease.</w:t>
      </w:r>
    </w:p>
    <w:p w14:paraId="143D72DD" w14:textId="77777777" w:rsidR="00365B39" w:rsidRDefault="00365B39" w:rsidP="00365B39">
      <w:pPr>
        <w:autoSpaceDE/>
        <w:autoSpaceDN/>
        <w:spacing w:line="240" w:lineRule="auto"/>
        <w:ind w:firstLine="423"/>
        <w:rPr>
          <w:rFonts w:eastAsia="Calibri" w:cs="Times New Roman"/>
          <w:b/>
          <w:bCs/>
        </w:rPr>
      </w:pPr>
    </w:p>
    <w:p w14:paraId="146C4C53" w14:textId="77777777" w:rsidR="00365B39" w:rsidRPr="008B1BC8" w:rsidRDefault="00365B39" w:rsidP="00365B39">
      <w:pPr>
        <w:autoSpaceDE/>
        <w:autoSpaceDN/>
        <w:spacing w:line="240" w:lineRule="auto"/>
        <w:ind w:firstLine="423"/>
        <w:rPr>
          <w:rFonts w:cs="Times New Roman"/>
        </w:rPr>
      </w:pPr>
      <w:r w:rsidRPr="008B1BC8">
        <w:rPr>
          <w:rFonts w:eastAsia="Calibri" w:cs="Times New Roman"/>
          <w:b/>
          <w:bCs/>
        </w:rPr>
        <w:t>Interest income</w:t>
      </w:r>
    </w:p>
    <w:p w14:paraId="19B8BCEF"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5F34D9D0"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rPr>
        <w:t>Interest</w:t>
      </w:r>
      <w:r w:rsidRPr="008B1BC8">
        <w:rPr>
          <w:rFonts w:cs="Times New Roman"/>
          <w:sz w:val="22"/>
          <w:szCs w:val="22"/>
          <w:lang w:val="en-GB"/>
        </w:rPr>
        <w:t xml:space="preserve"> income is recognized using the effective interest method.</w:t>
      </w:r>
    </w:p>
    <w:p w14:paraId="0994FB39"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33767A72"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 xml:space="preserve">Interest income is calculated by applying the effective interest rate to the gross book value of financial assets. </w:t>
      </w:r>
    </w:p>
    <w:p w14:paraId="63443EDB"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31DDBD2D" w14:textId="77777777" w:rsidR="00365B39"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Expenses</w:t>
      </w:r>
    </w:p>
    <w:p w14:paraId="22AF32A7" w14:textId="77777777" w:rsidR="00365B39" w:rsidRPr="00684945" w:rsidRDefault="00365B39" w:rsidP="00365B39">
      <w:pPr>
        <w:pStyle w:val="BlockText"/>
        <w:spacing w:before="0"/>
        <w:ind w:left="423" w:right="7" w:firstLine="0"/>
        <w:jc w:val="thaiDistribute"/>
        <w:rPr>
          <w:rFonts w:cstheme="minorBidi"/>
          <w:b/>
          <w:bCs/>
          <w:sz w:val="22"/>
          <w:szCs w:val="22"/>
          <w:lang w:val="en-GB"/>
        </w:rPr>
      </w:pPr>
    </w:p>
    <w:p w14:paraId="3636F933" w14:textId="77777777" w:rsidR="00365B39" w:rsidRPr="008B1BC8" w:rsidRDefault="00365B39" w:rsidP="00365B39">
      <w:pPr>
        <w:pStyle w:val="BlockText"/>
        <w:spacing w:before="0"/>
        <w:ind w:left="423" w:right="7" w:firstLine="0"/>
        <w:jc w:val="thaiDistribute"/>
        <w:rPr>
          <w:rFonts w:cs="Times New Roman"/>
          <w:b/>
          <w:bCs/>
          <w:sz w:val="22"/>
          <w:szCs w:val="22"/>
          <w:lang w:val="en-GB"/>
        </w:rPr>
      </w:pPr>
      <w:r w:rsidRPr="008B1BC8">
        <w:rPr>
          <w:rFonts w:cs="Times New Roman"/>
          <w:b/>
          <w:bCs/>
          <w:sz w:val="22"/>
          <w:szCs w:val="22"/>
          <w:lang w:val="en-GB"/>
        </w:rPr>
        <w:t>Finance cost</w:t>
      </w:r>
    </w:p>
    <w:p w14:paraId="7602ECC5"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69423A33"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All other borrowing costs are expensed in the period they are incurred basing on the effective interest method. Borrowing costs consist of interest and other costs that an entity incurs in connection with the borrowing of funds, unwinding of the discount on provisions and contingent consideration.</w:t>
      </w:r>
    </w:p>
    <w:p w14:paraId="2CBFA174"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4EA19A55"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The interest component of finance lease payments is recognized using the effective interest method.</w:t>
      </w:r>
    </w:p>
    <w:p w14:paraId="28AA9BC0"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3425EBAB" w14:textId="701C5E1D" w:rsidR="00365B39" w:rsidRPr="008B1BC8" w:rsidRDefault="00365B39" w:rsidP="00365B39">
      <w:pPr>
        <w:pStyle w:val="BlockText"/>
        <w:spacing w:before="0"/>
        <w:ind w:left="423" w:right="7" w:firstLine="0"/>
        <w:jc w:val="thaiDistribute"/>
        <w:rPr>
          <w:rFonts w:cs="Times New Roman"/>
          <w:sz w:val="22"/>
          <w:szCs w:val="22"/>
        </w:rPr>
      </w:pPr>
      <w:r w:rsidRPr="008B1BC8">
        <w:rPr>
          <w:rFonts w:cs="Times New Roman"/>
          <w:sz w:val="22"/>
          <w:szCs w:val="22"/>
        </w:rPr>
        <w:t xml:space="preserve">Interest expenses are recognized as an expense over the term of loan. Interest expenses are calculated from the outstanding of loan principal on an accrual basis </w:t>
      </w:r>
      <w:r w:rsidRPr="008B1BC8">
        <w:rPr>
          <w:rFonts w:cs="Times New Roman"/>
          <w:sz w:val="22"/>
          <w:szCs w:val="22"/>
          <w:lang w:val="en-GB"/>
        </w:rPr>
        <w:t>using the effective interest method.</w:t>
      </w:r>
    </w:p>
    <w:p w14:paraId="2DCECD93"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71B13AB2" w14:textId="77777777" w:rsidR="00365B39" w:rsidRPr="00684945" w:rsidRDefault="00365B39" w:rsidP="00365B39">
      <w:pPr>
        <w:pStyle w:val="BlockText"/>
        <w:spacing w:before="0"/>
        <w:ind w:left="426" w:right="7" w:firstLine="0"/>
        <w:jc w:val="thaiDistribute"/>
        <w:rPr>
          <w:rFonts w:cstheme="minorBidi"/>
          <w:b/>
          <w:bCs/>
          <w:sz w:val="22"/>
          <w:szCs w:val="22"/>
        </w:rPr>
      </w:pPr>
      <w:r w:rsidRPr="00684945">
        <w:rPr>
          <w:rFonts w:cs="Times New Roman"/>
          <w:b/>
          <w:bCs/>
          <w:sz w:val="22"/>
          <w:szCs w:val="22"/>
        </w:rPr>
        <w:t>Financial</w:t>
      </w:r>
      <w:r w:rsidRPr="00684945">
        <w:rPr>
          <w:rFonts w:cstheme="minorBidi"/>
          <w:b/>
          <w:bCs/>
          <w:sz w:val="22"/>
          <w:szCs w:val="22"/>
        </w:rPr>
        <w:t xml:space="preserve"> instruments</w:t>
      </w:r>
    </w:p>
    <w:p w14:paraId="3725A4A4" w14:textId="77777777" w:rsidR="00365B39" w:rsidRPr="00684945" w:rsidRDefault="00365B39" w:rsidP="00365B39">
      <w:pPr>
        <w:pStyle w:val="BlockText"/>
        <w:spacing w:before="0"/>
        <w:ind w:left="423" w:right="7" w:firstLine="0"/>
        <w:jc w:val="thaiDistribute"/>
        <w:rPr>
          <w:rFonts w:cstheme="minorBidi"/>
          <w:sz w:val="22"/>
          <w:szCs w:val="22"/>
        </w:rPr>
      </w:pPr>
    </w:p>
    <w:p w14:paraId="3A2A09A9" w14:textId="20E35B54" w:rsidR="00365B39" w:rsidRPr="00684945" w:rsidRDefault="00365B39" w:rsidP="00365B39">
      <w:pPr>
        <w:pStyle w:val="BlockText"/>
        <w:spacing w:before="0"/>
        <w:ind w:left="426" w:right="7" w:firstLine="0"/>
        <w:jc w:val="thaiDistribute"/>
        <w:rPr>
          <w:rFonts w:cstheme="minorBidi"/>
          <w:sz w:val="22"/>
          <w:szCs w:val="22"/>
        </w:rPr>
      </w:pPr>
      <w:r w:rsidRPr="00D94EE1">
        <w:rPr>
          <w:rFonts w:cstheme="minorBidi"/>
          <w:sz w:val="22"/>
          <w:szCs w:val="22"/>
        </w:rPr>
        <w:t>Financial assets and financial liabilities are recognized in</w:t>
      </w:r>
      <w:r w:rsidR="00925D24">
        <w:rPr>
          <w:rFonts w:cstheme="minorBidi"/>
          <w:sz w:val="22"/>
          <w:szCs w:val="22"/>
        </w:rPr>
        <w:t xml:space="preserve"> the consolidated and separate </w:t>
      </w:r>
      <w:r w:rsidRPr="00D94EE1">
        <w:rPr>
          <w:rFonts w:cstheme="minorBidi"/>
          <w:sz w:val="22"/>
          <w:szCs w:val="22"/>
        </w:rPr>
        <w:t xml:space="preserve">statements of financial position when </w:t>
      </w:r>
      <w:r w:rsidRPr="00D94EE1">
        <w:rPr>
          <w:rFonts w:cs="Times New Roman"/>
          <w:sz w:val="22"/>
          <w:szCs w:val="22"/>
        </w:rPr>
        <w:t xml:space="preserve">the Group </w:t>
      </w:r>
      <w:r w:rsidRPr="00D94EE1">
        <w:rPr>
          <w:rFonts w:cstheme="minorBidi"/>
          <w:sz w:val="22"/>
          <w:szCs w:val="22"/>
        </w:rPr>
        <w:t>becomes a party to the contractual provisions of the instrument.</w:t>
      </w:r>
    </w:p>
    <w:p w14:paraId="79C16950" w14:textId="77777777" w:rsidR="00365B39" w:rsidRPr="00684945" w:rsidRDefault="00365B39" w:rsidP="00365B39">
      <w:pPr>
        <w:pStyle w:val="BlockText"/>
        <w:spacing w:before="0"/>
        <w:ind w:left="423" w:right="7" w:firstLine="0"/>
        <w:jc w:val="thaiDistribute"/>
        <w:rPr>
          <w:rFonts w:cstheme="minorBidi"/>
          <w:sz w:val="22"/>
          <w:szCs w:val="22"/>
        </w:rPr>
      </w:pPr>
    </w:p>
    <w:p w14:paraId="0BF228DD" w14:textId="77777777" w:rsidR="00365B39" w:rsidRPr="00684945" w:rsidRDefault="00365B39" w:rsidP="00365B39">
      <w:pPr>
        <w:pStyle w:val="BlockText"/>
        <w:spacing w:before="0"/>
        <w:ind w:left="423" w:right="7" w:firstLine="0"/>
        <w:jc w:val="thaiDistribute"/>
        <w:rPr>
          <w:rFonts w:cs="Times New Roman"/>
          <w:spacing w:val="-2"/>
          <w:sz w:val="22"/>
          <w:szCs w:val="22"/>
        </w:rPr>
      </w:pPr>
      <w:r w:rsidRPr="00684945">
        <w:rPr>
          <w:rFonts w:cstheme="minorBidi"/>
          <w:sz w:val="22"/>
          <w:szCs w:val="22"/>
        </w:rPr>
        <w:t>Financial</w:t>
      </w:r>
      <w:r w:rsidRPr="00684945">
        <w:rPr>
          <w:rFonts w:cs="Times New Roman"/>
          <w:spacing w:val="-2"/>
          <w:sz w:val="22"/>
          <w:szCs w:val="22"/>
        </w:rPr>
        <w:t xml:space="preserve"> assets and financial liabilities are initially measured at fair value. Transaction costs that are directly attributable to the acquisition or issue of financial assets and financial liabilities and subsequently measured at amortized cost </w:t>
      </w:r>
      <w:r w:rsidRPr="00D94EE1">
        <w:rPr>
          <w:rFonts w:cs="Times New Roman"/>
          <w:spacing w:val="-2"/>
          <w:sz w:val="22"/>
          <w:szCs w:val="22"/>
        </w:rPr>
        <w:t>or fair value</w:t>
      </w:r>
      <w:r w:rsidRPr="00A532E2">
        <w:rPr>
          <w:color w:val="FF0000"/>
        </w:rPr>
        <w:t xml:space="preserve"> </w:t>
      </w:r>
      <w:r w:rsidRPr="00D94EE1">
        <w:rPr>
          <w:rFonts w:cs="Times New Roman"/>
          <w:spacing w:val="-2"/>
          <w:sz w:val="22"/>
          <w:szCs w:val="22"/>
        </w:rPr>
        <w:t>through other comprehensive income are added to or deducted from the fair value of the financial assets or financial liabilities. Transact</w:t>
      </w:r>
      <w:r w:rsidRPr="00684945">
        <w:rPr>
          <w:rFonts w:cs="Times New Roman"/>
          <w:spacing w:val="-2"/>
          <w:sz w:val="22"/>
          <w:szCs w:val="22"/>
        </w:rPr>
        <w:t xml:space="preserve">ion costs directly attributable to the acquisition of financial assets or financial liabilities </w:t>
      </w:r>
      <w:r w:rsidRPr="00D94EE1">
        <w:rPr>
          <w:spacing w:val="-2"/>
          <w:sz w:val="22"/>
        </w:rPr>
        <w:t xml:space="preserve">subsequently measured </w:t>
      </w:r>
      <w:r w:rsidRPr="00684945">
        <w:rPr>
          <w:rFonts w:cs="Times New Roman"/>
          <w:spacing w:val="-2"/>
          <w:sz w:val="22"/>
          <w:szCs w:val="22"/>
        </w:rPr>
        <w:t>at fair value through profit or loss are recognized immediately in profit or loss.</w:t>
      </w:r>
    </w:p>
    <w:p w14:paraId="64165111" w14:textId="77777777" w:rsidR="00365B39" w:rsidRDefault="00365B39" w:rsidP="00365B39">
      <w:pPr>
        <w:pStyle w:val="BlockText"/>
        <w:spacing w:before="0"/>
        <w:ind w:left="423" w:right="7" w:firstLine="0"/>
        <w:jc w:val="thaiDistribute"/>
        <w:rPr>
          <w:rFonts w:eastAsia="Calibri" w:cs="Times New Roman"/>
          <w:sz w:val="22"/>
          <w:szCs w:val="22"/>
        </w:rPr>
      </w:pPr>
    </w:p>
    <w:p w14:paraId="4730EE83" w14:textId="77777777" w:rsidR="00365B39" w:rsidRPr="00684945" w:rsidRDefault="00365B39" w:rsidP="00365B39">
      <w:pPr>
        <w:pStyle w:val="BlockText"/>
        <w:spacing w:before="0"/>
        <w:ind w:left="426" w:right="7" w:firstLine="0"/>
        <w:jc w:val="thaiDistribute"/>
        <w:rPr>
          <w:rFonts w:cstheme="minorBidi"/>
          <w:b/>
          <w:bCs/>
          <w:sz w:val="22"/>
          <w:szCs w:val="22"/>
          <w:lang w:val="en-GB"/>
        </w:rPr>
      </w:pPr>
      <w:r w:rsidRPr="00684945">
        <w:rPr>
          <w:rFonts w:cs="Times New Roman"/>
          <w:b/>
          <w:bCs/>
          <w:sz w:val="22"/>
          <w:szCs w:val="22"/>
        </w:rPr>
        <w:t>Classification</w:t>
      </w:r>
      <w:r w:rsidRPr="00684945">
        <w:rPr>
          <w:rFonts w:cstheme="minorBidi"/>
          <w:b/>
          <w:bCs/>
          <w:sz w:val="22"/>
          <w:szCs w:val="22"/>
          <w:lang w:val="en-GB"/>
        </w:rPr>
        <w:t xml:space="preserve"> and measurement of financial assets and financial liabilities</w:t>
      </w:r>
    </w:p>
    <w:p w14:paraId="3B3B02AA" w14:textId="77777777" w:rsidR="00365B39" w:rsidRDefault="00365B39" w:rsidP="00365B39">
      <w:pPr>
        <w:pStyle w:val="BlockText"/>
        <w:spacing w:before="0"/>
        <w:ind w:left="423" w:right="7" w:firstLine="0"/>
        <w:jc w:val="thaiDistribute"/>
        <w:rPr>
          <w:rFonts w:eastAsia="Calibri" w:cs="Times New Roman"/>
          <w:sz w:val="22"/>
          <w:szCs w:val="22"/>
          <w:lang w:val="en-GB"/>
        </w:rPr>
      </w:pPr>
    </w:p>
    <w:p w14:paraId="61E1FCE3"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Financial assets classified as debt instruments</w:t>
      </w:r>
    </w:p>
    <w:p w14:paraId="35AF7518" w14:textId="77777777" w:rsidR="00365B39" w:rsidRDefault="00365B39" w:rsidP="00365B39">
      <w:pPr>
        <w:pStyle w:val="BlockText"/>
        <w:spacing w:before="0"/>
        <w:ind w:left="423" w:right="7" w:firstLine="0"/>
        <w:jc w:val="thaiDistribute"/>
        <w:rPr>
          <w:rFonts w:eastAsia="Calibri" w:cs="Times New Roman"/>
          <w:sz w:val="22"/>
          <w:szCs w:val="22"/>
          <w:lang w:val="en-GB"/>
        </w:rPr>
      </w:pPr>
    </w:p>
    <w:p w14:paraId="272BF163"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rPr>
        <w:t xml:space="preserve">The Group classifies financial assets that are debt instruments as financial assets that are subsequently measured at amortized cost or fair value depends on </w:t>
      </w:r>
      <w:r w:rsidRPr="008B1BC8">
        <w:rPr>
          <w:rFonts w:eastAsia="SimSun" w:cs="Times New Roman"/>
          <w:bCs/>
          <w:sz w:val="22"/>
          <w:szCs w:val="22"/>
        </w:rPr>
        <w:t>the Group’s</w:t>
      </w:r>
      <w:r w:rsidRPr="008B1BC8">
        <w:rPr>
          <w:rFonts w:cs="Times New Roman"/>
          <w:sz w:val="22"/>
          <w:szCs w:val="22"/>
        </w:rPr>
        <w:t xml:space="preserve"> business model for managing financial assets and the contractual cash flow characteristics of the financial assets as follows:</w:t>
      </w:r>
    </w:p>
    <w:p w14:paraId="5BD82A5F" w14:textId="77777777" w:rsidR="00365B39" w:rsidRDefault="00365B39" w:rsidP="00365B39">
      <w:pPr>
        <w:pStyle w:val="BlockText"/>
        <w:spacing w:before="0"/>
        <w:ind w:left="423" w:right="7" w:firstLine="0"/>
        <w:jc w:val="thaiDistribute"/>
        <w:rPr>
          <w:rFonts w:eastAsia="Calibri" w:cs="Times New Roman"/>
          <w:sz w:val="22"/>
          <w:szCs w:val="22"/>
        </w:rPr>
      </w:pPr>
    </w:p>
    <w:p w14:paraId="0EDE5C53" w14:textId="77777777" w:rsidR="00365B39" w:rsidRPr="00684945" w:rsidRDefault="00365B39" w:rsidP="00365B39">
      <w:pPr>
        <w:pStyle w:val="BlockText"/>
        <w:numPr>
          <w:ilvl w:val="2"/>
          <w:numId w:val="31"/>
        </w:numPr>
        <w:tabs>
          <w:tab w:val="clear" w:pos="2415"/>
          <w:tab w:val="left" w:pos="851"/>
        </w:tabs>
        <w:spacing w:before="0"/>
        <w:ind w:left="812" w:right="7" w:hanging="336"/>
        <w:jc w:val="thaiDistribute"/>
        <w:rPr>
          <w:rFonts w:cstheme="minorBidi"/>
          <w:sz w:val="22"/>
          <w:szCs w:val="22"/>
          <w:lang w:val="en-GB"/>
        </w:rPr>
      </w:pPr>
      <w:r w:rsidRPr="00684945">
        <w:rPr>
          <w:rFonts w:cstheme="minorBidi"/>
          <w:sz w:val="22"/>
          <w:szCs w:val="22"/>
          <w:lang w:val="en-GB"/>
        </w:rPr>
        <w:t xml:space="preserve">Financial assets measured at amortized cost </w:t>
      </w:r>
    </w:p>
    <w:p w14:paraId="03889F84" w14:textId="77777777" w:rsidR="00365B39" w:rsidRPr="00684945" w:rsidRDefault="00365B39" w:rsidP="00365B39">
      <w:pPr>
        <w:pStyle w:val="BlockText"/>
        <w:spacing w:before="0"/>
        <w:ind w:left="810" w:right="7" w:firstLine="0"/>
        <w:jc w:val="thaiDistribute"/>
        <w:rPr>
          <w:rFonts w:cstheme="minorBidi"/>
          <w:sz w:val="22"/>
          <w:szCs w:val="22"/>
          <w:lang w:val="en-GB"/>
        </w:rPr>
      </w:pPr>
    </w:p>
    <w:p w14:paraId="2B5C49BF" w14:textId="77777777" w:rsidR="00365B39" w:rsidRPr="00684945" w:rsidRDefault="00365B39" w:rsidP="00365B39">
      <w:pPr>
        <w:pStyle w:val="BlockText"/>
        <w:spacing w:before="0"/>
        <w:ind w:left="810" w:right="7" w:firstLine="0"/>
        <w:jc w:val="thaiDistribute"/>
        <w:rPr>
          <w:rFonts w:cstheme="minorBidi"/>
          <w:sz w:val="22"/>
          <w:szCs w:val="22"/>
          <w:lang w:val="en-GB"/>
        </w:rPr>
      </w:pPr>
      <w:r w:rsidRPr="00684945">
        <w:rPr>
          <w:rFonts w:cstheme="minorBidi"/>
          <w:sz w:val="22"/>
          <w:szCs w:val="22"/>
          <w:lang w:val="en-GB"/>
        </w:rPr>
        <w:t>The financial asset is held within a business model whose objective is to hold financial assets in order to collect contractual cash flows and the contractual terms of the financial assets give rise on specified dates to cash flows that are solely payments of principal and interest on the principal amount outstanding. These financial assets are initially recognized at fair value on trade date and subsequently measured at amortized cost net of allowance for expected credit losses (if any).</w:t>
      </w:r>
    </w:p>
    <w:p w14:paraId="0E85E01C" w14:textId="77777777" w:rsidR="00365B39" w:rsidRPr="00684945" w:rsidRDefault="00365B39" w:rsidP="00365B39">
      <w:pPr>
        <w:pStyle w:val="BlockText"/>
        <w:spacing w:before="0"/>
        <w:ind w:left="810" w:right="7" w:firstLine="0"/>
        <w:jc w:val="thaiDistribute"/>
        <w:rPr>
          <w:rFonts w:cstheme="minorBidi"/>
          <w:sz w:val="22"/>
          <w:szCs w:val="22"/>
          <w:lang w:val="en-GB"/>
        </w:rPr>
      </w:pPr>
    </w:p>
    <w:p w14:paraId="48FD7683" w14:textId="77777777" w:rsidR="00925D24" w:rsidRDefault="00925D24">
      <w:pPr>
        <w:autoSpaceDE/>
        <w:autoSpaceDN/>
        <w:spacing w:line="240" w:lineRule="auto"/>
        <w:rPr>
          <w:rFonts w:cstheme="minorBidi"/>
        </w:rPr>
      </w:pPr>
      <w:r>
        <w:rPr>
          <w:rFonts w:cstheme="minorBidi"/>
        </w:rPr>
        <w:br w:type="page"/>
      </w:r>
    </w:p>
    <w:p w14:paraId="40F33CBB" w14:textId="4D336D85" w:rsidR="00365B39" w:rsidRPr="00684945" w:rsidRDefault="00365B39" w:rsidP="00365B39">
      <w:pPr>
        <w:pStyle w:val="BlockText"/>
        <w:spacing w:before="0"/>
        <w:ind w:left="810" w:right="7" w:firstLine="0"/>
        <w:jc w:val="thaiDistribute"/>
        <w:rPr>
          <w:rFonts w:cstheme="minorBidi"/>
          <w:sz w:val="22"/>
          <w:szCs w:val="22"/>
          <w:lang w:val="en-GB"/>
        </w:rPr>
      </w:pPr>
      <w:r w:rsidRPr="00684945">
        <w:rPr>
          <w:rFonts w:cstheme="minorBidi"/>
          <w:sz w:val="22"/>
          <w:szCs w:val="22"/>
          <w:lang w:val="en-GB"/>
        </w:rPr>
        <w:lastRenderedPageBreak/>
        <w:t>Amortized cost basing on the effective interest method</w:t>
      </w:r>
    </w:p>
    <w:p w14:paraId="4E6DB25E" w14:textId="77777777" w:rsidR="00365B39" w:rsidRPr="00684945" w:rsidRDefault="00365B39" w:rsidP="00365B39">
      <w:pPr>
        <w:pStyle w:val="BlockText"/>
        <w:spacing w:before="0"/>
        <w:ind w:left="810" w:right="7" w:firstLine="0"/>
        <w:jc w:val="thaiDistribute"/>
        <w:rPr>
          <w:rFonts w:cstheme="minorBidi"/>
          <w:sz w:val="22"/>
          <w:szCs w:val="22"/>
          <w:lang w:val="en-GB"/>
        </w:rPr>
      </w:pPr>
    </w:p>
    <w:p w14:paraId="61609138" w14:textId="77777777" w:rsidR="00365B39" w:rsidRDefault="00365B39" w:rsidP="00365B39">
      <w:pPr>
        <w:pStyle w:val="BlockText"/>
        <w:spacing w:before="0"/>
        <w:ind w:left="810" w:right="7" w:firstLine="0"/>
        <w:jc w:val="thaiDistribute"/>
        <w:rPr>
          <w:rFonts w:cstheme="minorBidi"/>
          <w:sz w:val="22"/>
          <w:szCs w:val="22"/>
          <w:lang w:val="en-GB"/>
        </w:rPr>
      </w:pPr>
      <w:r w:rsidRPr="00684945">
        <w:rPr>
          <w:rFonts w:cstheme="minorBidi"/>
          <w:sz w:val="22"/>
          <w:szCs w:val="22"/>
          <w:lang w:val="en-GB"/>
        </w:rPr>
        <w:t>The effective interest method is a method of calculating the amortized cost of a debt instrument and of allocating interest income over the relevant period. Interest income is recognized in profit or loss and is included in the “interest income” item.</w:t>
      </w:r>
    </w:p>
    <w:p w14:paraId="50AFFFB6" w14:textId="77777777" w:rsidR="00365B39" w:rsidRPr="00684945" w:rsidRDefault="00365B39" w:rsidP="00365B39">
      <w:pPr>
        <w:pStyle w:val="BlockText"/>
        <w:spacing w:before="0"/>
        <w:ind w:left="810" w:right="7" w:firstLine="0"/>
        <w:jc w:val="thaiDistribute"/>
        <w:rPr>
          <w:rFonts w:cstheme="minorBidi"/>
          <w:sz w:val="22"/>
          <w:szCs w:val="22"/>
          <w:lang w:val="en-GB"/>
        </w:rPr>
      </w:pPr>
    </w:p>
    <w:p w14:paraId="0AF1D850" w14:textId="77777777" w:rsidR="00365B39" w:rsidRPr="00684945" w:rsidRDefault="00365B39" w:rsidP="00365B39">
      <w:pPr>
        <w:pStyle w:val="BlockText"/>
        <w:numPr>
          <w:ilvl w:val="2"/>
          <w:numId w:val="31"/>
        </w:numPr>
        <w:tabs>
          <w:tab w:val="clear" w:pos="2415"/>
          <w:tab w:val="left" w:pos="851"/>
        </w:tabs>
        <w:spacing w:before="0"/>
        <w:ind w:left="812" w:right="7" w:hanging="336"/>
        <w:jc w:val="thaiDistribute"/>
        <w:rPr>
          <w:rFonts w:cstheme="minorBidi"/>
          <w:sz w:val="22"/>
          <w:szCs w:val="22"/>
          <w:lang w:val="en-GB"/>
        </w:rPr>
      </w:pPr>
      <w:r w:rsidRPr="00684945">
        <w:rPr>
          <w:rFonts w:cstheme="minorBidi"/>
          <w:sz w:val="22"/>
          <w:szCs w:val="22"/>
          <w:lang w:val="en-GB"/>
        </w:rPr>
        <w:t>Financial assets measured at fair value through profit or loss</w:t>
      </w:r>
    </w:p>
    <w:p w14:paraId="7B043DD1" w14:textId="77777777" w:rsidR="00365B39" w:rsidRPr="00684945" w:rsidRDefault="00365B39" w:rsidP="00365B39">
      <w:pPr>
        <w:pStyle w:val="BlockText"/>
        <w:spacing w:before="0"/>
        <w:ind w:left="810" w:right="7" w:firstLine="0"/>
        <w:jc w:val="thaiDistribute"/>
        <w:rPr>
          <w:rFonts w:cstheme="minorBidi"/>
          <w:sz w:val="22"/>
          <w:szCs w:val="22"/>
          <w:lang w:val="en-GB"/>
        </w:rPr>
      </w:pPr>
    </w:p>
    <w:p w14:paraId="6CC46313" w14:textId="77777777" w:rsidR="00365B39" w:rsidRDefault="00365B39" w:rsidP="00365B39">
      <w:pPr>
        <w:pStyle w:val="BlockText"/>
        <w:spacing w:before="0"/>
        <w:ind w:left="810" w:right="7" w:firstLine="0"/>
        <w:jc w:val="thaiDistribute"/>
        <w:rPr>
          <w:rFonts w:cstheme="minorBidi"/>
          <w:sz w:val="22"/>
          <w:szCs w:val="22"/>
          <w:lang w:val="en-GB"/>
        </w:rPr>
      </w:pPr>
      <w:r w:rsidRPr="00684945">
        <w:rPr>
          <w:rFonts w:cstheme="minorBidi"/>
          <w:sz w:val="22"/>
          <w:szCs w:val="22"/>
          <w:lang w:val="en-GB"/>
        </w:rPr>
        <w:t xml:space="preserve">Unless the financial asset is held within a business model whose objective is to hold financial assets in order to collect contractual cash flows or the contractual terms of the financial assets give rise on specified dates to cash flows that are solely payments of principal and interest on the principal amount outstanding. These financial assets are initially recognized at fair value and are subsequently measured at fair value. </w:t>
      </w:r>
      <w:r>
        <w:rPr>
          <w:rFonts w:cstheme="minorBidi"/>
          <w:sz w:val="22"/>
          <w:szCs w:val="22"/>
          <w:lang w:val="en-GB"/>
        </w:rPr>
        <w:t>The u</w:t>
      </w:r>
      <w:r w:rsidRPr="00684945">
        <w:rPr>
          <w:rFonts w:cstheme="minorBidi"/>
          <w:sz w:val="22"/>
          <w:szCs w:val="22"/>
          <w:lang w:val="en-GB"/>
        </w:rPr>
        <w:t xml:space="preserve">nrealized gains and losses from change in </w:t>
      </w:r>
      <w:r>
        <w:rPr>
          <w:rFonts w:cstheme="minorBidi"/>
          <w:sz w:val="22"/>
          <w:szCs w:val="22"/>
          <w:lang w:val="en-GB"/>
        </w:rPr>
        <w:t xml:space="preserve">their </w:t>
      </w:r>
      <w:r w:rsidRPr="00684945">
        <w:rPr>
          <w:rFonts w:cstheme="minorBidi"/>
          <w:sz w:val="22"/>
          <w:szCs w:val="22"/>
          <w:lang w:val="en-GB"/>
        </w:rPr>
        <w:t>fair value, and gains and losses on disposal of instruments are recognized as gains (losses) on financial instruments.</w:t>
      </w:r>
    </w:p>
    <w:p w14:paraId="4519BC53" w14:textId="77777777" w:rsidR="00365B39" w:rsidRPr="00684945" w:rsidRDefault="00365B39" w:rsidP="00365B39">
      <w:pPr>
        <w:pStyle w:val="BlockText"/>
        <w:spacing w:before="0"/>
        <w:ind w:left="810" w:right="7" w:firstLine="0"/>
        <w:jc w:val="thaiDistribute"/>
        <w:rPr>
          <w:rFonts w:cstheme="minorBidi"/>
          <w:sz w:val="22"/>
          <w:szCs w:val="22"/>
          <w:lang w:val="en-GB"/>
        </w:rPr>
      </w:pPr>
    </w:p>
    <w:p w14:paraId="075A8FB4" w14:textId="77777777" w:rsidR="00365B39" w:rsidRDefault="00365B39" w:rsidP="00365B39">
      <w:pPr>
        <w:pStyle w:val="BlockText"/>
        <w:spacing w:before="0"/>
        <w:ind w:left="423" w:right="0" w:firstLine="0"/>
        <w:jc w:val="thaiDistribute"/>
        <w:rPr>
          <w:rFonts w:cstheme="minorBidi"/>
          <w:sz w:val="22"/>
          <w:szCs w:val="22"/>
          <w:lang w:val="en-GB"/>
        </w:rPr>
      </w:pPr>
      <w:r w:rsidRPr="00C40A80">
        <w:rPr>
          <w:rFonts w:cstheme="minorBidi"/>
          <w:sz w:val="22"/>
          <w:szCs w:val="22"/>
          <w:lang w:val="en-GB"/>
        </w:rPr>
        <w:t xml:space="preserve">The fair value of debt instruments is determined based on yield rates quoted by the Thai Bond Market Association. </w:t>
      </w:r>
    </w:p>
    <w:p w14:paraId="38478DCF" w14:textId="77777777" w:rsidR="00365B39" w:rsidRDefault="00365B39" w:rsidP="00365B39">
      <w:pPr>
        <w:pStyle w:val="BlockText"/>
        <w:spacing w:before="0"/>
        <w:ind w:left="423" w:right="0" w:firstLine="0"/>
        <w:jc w:val="thaiDistribute"/>
        <w:rPr>
          <w:rFonts w:cstheme="minorBidi"/>
          <w:sz w:val="22"/>
          <w:szCs w:val="22"/>
          <w:lang w:val="en-GB"/>
        </w:rPr>
      </w:pPr>
    </w:p>
    <w:p w14:paraId="2C18187D" w14:textId="77777777" w:rsidR="00365B39" w:rsidRPr="00581E03" w:rsidRDefault="00365B39" w:rsidP="00365B39">
      <w:pPr>
        <w:pStyle w:val="BlockText"/>
        <w:spacing w:before="0"/>
        <w:ind w:left="423" w:right="0" w:firstLine="0"/>
        <w:jc w:val="thaiDistribute"/>
        <w:rPr>
          <w:rFonts w:cstheme="minorBidi"/>
          <w:sz w:val="22"/>
          <w:szCs w:val="22"/>
          <w:lang w:val="en-GB"/>
        </w:rPr>
      </w:pPr>
      <w:r w:rsidRPr="00581E03">
        <w:rPr>
          <w:rFonts w:cstheme="minorBidi"/>
          <w:sz w:val="22"/>
          <w:szCs w:val="22"/>
          <w:lang w:val="en-GB"/>
        </w:rPr>
        <w:t>The fair value of investment units is determined from their net asset values.</w:t>
      </w:r>
    </w:p>
    <w:p w14:paraId="33704888" w14:textId="77777777" w:rsidR="00365B39" w:rsidRPr="00581E03" w:rsidRDefault="00365B39" w:rsidP="00365B39">
      <w:pPr>
        <w:pStyle w:val="BlockText"/>
        <w:spacing w:before="0"/>
        <w:ind w:left="423" w:right="0" w:firstLine="0"/>
        <w:jc w:val="thaiDistribute"/>
        <w:rPr>
          <w:rFonts w:cstheme="minorBidi"/>
          <w:sz w:val="22"/>
          <w:szCs w:val="22"/>
          <w:lang w:val="en-GB"/>
        </w:rPr>
      </w:pPr>
    </w:p>
    <w:p w14:paraId="759B4A11" w14:textId="77777777" w:rsidR="00365B39" w:rsidRPr="00CE05BD" w:rsidRDefault="00365B39" w:rsidP="00365B39">
      <w:pPr>
        <w:pStyle w:val="BlockText"/>
        <w:spacing w:before="0"/>
        <w:ind w:left="423" w:right="0" w:firstLine="0"/>
        <w:jc w:val="thaiDistribute"/>
        <w:rPr>
          <w:rFonts w:cstheme="minorBidi"/>
          <w:sz w:val="22"/>
          <w:szCs w:val="22"/>
          <w:lang w:val="en-GB"/>
        </w:rPr>
      </w:pPr>
      <w:r w:rsidRPr="00CE05BD">
        <w:rPr>
          <w:rFonts w:cs="Times New Roman"/>
          <w:sz w:val="22"/>
          <w:szCs w:val="22"/>
        </w:rPr>
        <w:t>Purchase and sales of investments are recorded on trade date.</w:t>
      </w:r>
    </w:p>
    <w:p w14:paraId="61756503" w14:textId="77777777" w:rsidR="00365B39" w:rsidRPr="00CE05BD" w:rsidRDefault="00365B39" w:rsidP="00365B39">
      <w:pPr>
        <w:pStyle w:val="BlockText"/>
        <w:spacing w:before="0"/>
        <w:ind w:left="423" w:right="0" w:firstLine="0"/>
        <w:jc w:val="thaiDistribute"/>
        <w:rPr>
          <w:rFonts w:cstheme="minorBidi"/>
          <w:sz w:val="22"/>
          <w:szCs w:val="22"/>
          <w:lang w:val="en-GB"/>
        </w:rPr>
      </w:pPr>
    </w:p>
    <w:p w14:paraId="6FB10139" w14:textId="77777777" w:rsidR="00365B39" w:rsidRDefault="00365B39" w:rsidP="00365B39">
      <w:pPr>
        <w:pStyle w:val="BlockText"/>
        <w:spacing w:before="0"/>
        <w:ind w:left="423" w:right="0" w:firstLine="0"/>
        <w:jc w:val="thaiDistribute"/>
        <w:rPr>
          <w:rFonts w:cstheme="minorBidi"/>
          <w:sz w:val="22"/>
          <w:szCs w:val="22"/>
          <w:lang w:val="en-GB"/>
        </w:rPr>
      </w:pPr>
      <w:r w:rsidRPr="00CE05BD">
        <w:rPr>
          <w:rFonts w:cs="Times New Roman"/>
          <w:sz w:val="22"/>
          <w:szCs w:val="22"/>
        </w:rPr>
        <w:t>The weighted average method is used for computation of the cost of investments.</w:t>
      </w:r>
    </w:p>
    <w:p w14:paraId="7488DF71" w14:textId="77777777" w:rsidR="00365B39" w:rsidRDefault="00365B39" w:rsidP="00365B39">
      <w:pPr>
        <w:pStyle w:val="BlockText"/>
        <w:spacing w:before="0"/>
        <w:ind w:left="423" w:right="0" w:firstLine="0"/>
        <w:jc w:val="thaiDistribute"/>
        <w:rPr>
          <w:rFonts w:cstheme="minorBidi"/>
          <w:sz w:val="22"/>
          <w:szCs w:val="22"/>
          <w:lang w:val="en-GB"/>
        </w:rPr>
      </w:pPr>
    </w:p>
    <w:p w14:paraId="41F0D615" w14:textId="77777777" w:rsidR="00365B39" w:rsidRDefault="00365B39" w:rsidP="00365B39">
      <w:pPr>
        <w:pStyle w:val="BlockText"/>
        <w:spacing w:before="0"/>
        <w:ind w:left="423" w:right="0" w:firstLine="0"/>
        <w:jc w:val="thaiDistribute"/>
        <w:rPr>
          <w:rFonts w:cstheme="minorBidi"/>
          <w:sz w:val="22"/>
          <w:szCs w:val="22"/>
          <w:lang w:val="en-GB"/>
        </w:rPr>
      </w:pPr>
      <w:r w:rsidRPr="0068666B">
        <w:rPr>
          <w:rFonts w:cstheme="minorBidi"/>
          <w:sz w:val="22"/>
          <w:szCs w:val="22"/>
          <w:lang w:val="en-GB"/>
        </w:rPr>
        <w:t>In case of investments are interest-bearing, interest calculated using the effective interest method is recognized in profit or loss.</w:t>
      </w:r>
    </w:p>
    <w:p w14:paraId="4F51A9FC" w14:textId="77777777" w:rsidR="00365B39" w:rsidRDefault="00365B39" w:rsidP="00365B39">
      <w:pPr>
        <w:pStyle w:val="BlockText"/>
        <w:spacing w:before="0"/>
        <w:ind w:left="423" w:right="0" w:firstLine="0"/>
        <w:jc w:val="thaiDistribute"/>
        <w:rPr>
          <w:rFonts w:cstheme="minorBidi"/>
          <w:sz w:val="22"/>
          <w:szCs w:val="22"/>
          <w:lang w:val="en-GB"/>
        </w:rPr>
      </w:pPr>
    </w:p>
    <w:p w14:paraId="0AF317E5" w14:textId="77777777" w:rsidR="00365B39" w:rsidRPr="0068666B" w:rsidRDefault="00365B39" w:rsidP="00365B39">
      <w:pPr>
        <w:pStyle w:val="BlockText"/>
        <w:spacing w:before="0"/>
        <w:ind w:left="423" w:right="0" w:firstLine="0"/>
        <w:jc w:val="thaiDistribute"/>
        <w:rPr>
          <w:rFonts w:cstheme="minorBidi"/>
          <w:sz w:val="22"/>
          <w:szCs w:val="22"/>
          <w:lang w:val="en-GB"/>
        </w:rPr>
      </w:pPr>
      <w:r w:rsidRPr="0068666B">
        <w:rPr>
          <w:rFonts w:cstheme="minorBidi"/>
          <w:sz w:val="22"/>
          <w:szCs w:val="22"/>
          <w:lang w:val="en-GB"/>
        </w:rPr>
        <w:t>Losses on impairment of investments (if any) are included in profit or loss.</w:t>
      </w:r>
    </w:p>
    <w:p w14:paraId="2AE85C86" w14:textId="77777777" w:rsidR="00365B39" w:rsidRPr="0068666B" w:rsidRDefault="00365B39" w:rsidP="00365B39">
      <w:pPr>
        <w:pStyle w:val="BlockText"/>
        <w:spacing w:before="0"/>
        <w:ind w:left="423" w:right="0" w:firstLine="0"/>
        <w:jc w:val="thaiDistribute"/>
        <w:rPr>
          <w:rFonts w:cstheme="minorBidi"/>
          <w:sz w:val="22"/>
          <w:szCs w:val="22"/>
          <w:lang w:val="en-GB"/>
        </w:rPr>
      </w:pPr>
    </w:p>
    <w:p w14:paraId="34F089BB"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Offsetting</w:t>
      </w:r>
    </w:p>
    <w:p w14:paraId="0AE0896D" w14:textId="77777777" w:rsidR="00365B39" w:rsidRPr="00684945" w:rsidRDefault="00365B39" w:rsidP="00365B39">
      <w:pPr>
        <w:pStyle w:val="BlockText"/>
        <w:spacing w:before="0"/>
        <w:ind w:left="423" w:right="7" w:firstLine="0"/>
        <w:jc w:val="thaiDistribute"/>
        <w:rPr>
          <w:rFonts w:cstheme="minorBidi"/>
          <w:b/>
          <w:bCs/>
          <w:sz w:val="22"/>
          <w:szCs w:val="22"/>
          <w:lang w:val="en-GB"/>
        </w:rPr>
      </w:pPr>
    </w:p>
    <w:p w14:paraId="6304E0CE"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Financial assets and financial liabilities are offset, and the net amount is presented in the statement of financial position </w:t>
      </w:r>
      <w:r w:rsidRPr="003A1D64">
        <w:rPr>
          <w:rFonts w:cstheme="minorBidi"/>
          <w:sz w:val="22"/>
          <w:szCs w:val="22"/>
          <w:lang w:val="en-GB"/>
        </w:rPr>
        <w:t xml:space="preserve">when </w:t>
      </w:r>
      <w:r w:rsidRPr="003A1D64">
        <w:rPr>
          <w:rFonts w:cs="Times New Roman"/>
          <w:sz w:val="22"/>
          <w:szCs w:val="22"/>
        </w:rPr>
        <w:t xml:space="preserve">the Group </w:t>
      </w:r>
      <w:r w:rsidRPr="003A1D64">
        <w:rPr>
          <w:rFonts w:cstheme="minorBidi"/>
          <w:sz w:val="22"/>
          <w:szCs w:val="22"/>
          <w:lang w:val="en-GB"/>
        </w:rPr>
        <w:t>has a legal</w:t>
      </w:r>
      <w:r w:rsidRPr="00684945">
        <w:rPr>
          <w:rFonts w:cstheme="minorBidi"/>
          <w:sz w:val="22"/>
          <w:szCs w:val="22"/>
          <w:lang w:val="en-GB"/>
        </w:rPr>
        <w:t xml:space="preserve"> right to offset the amounts and intends to settle on a net basis or to realize the asset and settle the liability simultaneously.</w:t>
      </w:r>
    </w:p>
    <w:p w14:paraId="4D31203E"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70AEC974" w14:textId="77777777" w:rsidR="00365B39" w:rsidRPr="008B1BC8" w:rsidRDefault="00365B39" w:rsidP="00365B39">
      <w:pPr>
        <w:pStyle w:val="BlockText"/>
        <w:spacing w:before="0"/>
        <w:ind w:left="423" w:right="7" w:firstLine="0"/>
        <w:jc w:val="thaiDistribute"/>
        <w:rPr>
          <w:rFonts w:cs="Times New Roman"/>
          <w:b/>
          <w:bCs/>
          <w:sz w:val="22"/>
          <w:szCs w:val="22"/>
          <w:lang w:val="en-GB"/>
        </w:rPr>
      </w:pPr>
      <w:r w:rsidRPr="008B1BC8">
        <w:rPr>
          <w:rFonts w:cs="Times New Roman"/>
          <w:b/>
          <w:bCs/>
          <w:sz w:val="22"/>
          <w:szCs w:val="22"/>
          <w:lang w:val="en-GB"/>
        </w:rPr>
        <w:t>Derecognition of financial assets</w:t>
      </w:r>
    </w:p>
    <w:p w14:paraId="7C736CA9"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731C839B"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rPr>
        <w:t xml:space="preserve">The Group </w:t>
      </w:r>
      <w:r w:rsidRPr="008B1BC8">
        <w:rPr>
          <w:rFonts w:cs="Times New Roman"/>
          <w:sz w:val="22"/>
          <w:szCs w:val="22"/>
          <w:lang w:val="en-GB"/>
        </w:rPr>
        <w:t xml:space="preserve">derecognizes a financial asset when the contractual cash flows from the asset expire or it transfers its rights to receive contractual cash flows on the financial asset in a transaction in which all or substantially all the risks and rewards of ownership are transferred. Any interest from transferred financial assets, which is created, controlled or retained by </w:t>
      </w:r>
      <w:r w:rsidRPr="008B1BC8">
        <w:rPr>
          <w:rFonts w:cs="Times New Roman"/>
          <w:sz w:val="22"/>
          <w:szCs w:val="22"/>
        </w:rPr>
        <w:t>the Group</w:t>
      </w:r>
      <w:r w:rsidRPr="008B1BC8">
        <w:rPr>
          <w:rFonts w:cs="Times New Roman"/>
          <w:sz w:val="22"/>
          <w:szCs w:val="22"/>
          <w:lang w:val="en-GB"/>
        </w:rPr>
        <w:t>, are still recognized as financial assets and recognized as borrowing which have collateral for proceeds received.</w:t>
      </w:r>
    </w:p>
    <w:p w14:paraId="27F1C706"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016CF272"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On derecognition of a financial asset measured at amortized cost, the difference between the asset’s carrying amount and the sum of the consideration received and receivable is recognized in profit or loss.</w:t>
      </w:r>
    </w:p>
    <w:p w14:paraId="4B9DBAE8"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7D1838A9" w14:textId="77777777" w:rsidR="00365B39" w:rsidRPr="008B1BC8" w:rsidRDefault="00365B39" w:rsidP="00365B39">
      <w:pPr>
        <w:autoSpaceDE/>
        <w:autoSpaceDN/>
        <w:spacing w:line="240" w:lineRule="auto"/>
        <w:ind w:firstLine="423"/>
        <w:rPr>
          <w:rFonts w:cstheme="minorBidi"/>
        </w:rPr>
      </w:pPr>
      <w:r w:rsidRPr="008B1BC8">
        <w:rPr>
          <w:rFonts w:cstheme="minorBidi"/>
          <w:b/>
          <w:bCs/>
        </w:rPr>
        <w:t xml:space="preserve">Write-off </w:t>
      </w:r>
    </w:p>
    <w:p w14:paraId="2542A3A8"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2ADF4477" w14:textId="05D84874" w:rsidR="00365B39" w:rsidRPr="008B1BC8" w:rsidRDefault="00FE7463" w:rsidP="00365B39">
      <w:pPr>
        <w:pStyle w:val="BlockText"/>
        <w:spacing w:before="0"/>
        <w:ind w:left="423" w:right="7" w:firstLine="0"/>
        <w:jc w:val="thaiDistribute"/>
        <w:rPr>
          <w:rFonts w:cs="Times New Roman"/>
          <w:sz w:val="22"/>
          <w:szCs w:val="22"/>
          <w:lang w:val="en-GB"/>
        </w:rPr>
      </w:pPr>
      <w:r w:rsidRPr="00FE7463">
        <w:rPr>
          <w:rFonts w:cs="Times New Roman"/>
          <w:sz w:val="22"/>
          <w:szCs w:val="22"/>
          <w:lang w:val="en-GB"/>
        </w:rPr>
        <w:t>The Group writes off debts (either partially or in full) when there is information indicating that the debtor is in severe financial difficulty and there is no realistic prospect of recovery, e.g. when the debtor has been placed under liquidation or has entered into bankruptcy proceedings, or in the legal criteria for bad debts written-off, whichever occurs sooner. Bad debt written-off may still be subject to enforcement activities under recovery procedures, taking into account legal advice where appropriate. However, the Group continues to execute the case, in order to comply with recovery policy.</w:t>
      </w:r>
    </w:p>
    <w:p w14:paraId="3B2018B3" w14:textId="15D0BB55" w:rsidR="00365B39" w:rsidRDefault="00FE7463" w:rsidP="00365B39">
      <w:pPr>
        <w:pStyle w:val="BlockText"/>
        <w:spacing w:before="0"/>
        <w:ind w:left="423" w:right="7" w:firstLine="0"/>
        <w:jc w:val="thaiDistribute"/>
        <w:rPr>
          <w:rFonts w:cs="Times New Roman"/>
          <w:sz w:val="22"/>
          <w:szCs w:val="22"/>
          <w:lang w:val="en-GB"/>
        </w:rPr>
      </w:pPr>
      <w:r w:rsidRPr="00FE7463">
        <w:rPr>
          <w:rFonts w:cs="Times New Roman"/>
          <w:sz w:val="22"/>
          <w:szCs w:val="22"/>
          <w:lang w:val="en-GB"/>
        </w:rPr>
        <w:lastRenderedPageBreak/>
        <w:t>The gross carrying amount of a financial asset is written off when has no reasonable expectations of recovering. Subsequent recoveries of an asset that was previously written off, are recognized as a reversal of impairment in profit or loss in the period in which the recovery occurs.</w:t>
      </w:r>
    </w:p>
    <w:p w14:paraId="7D5F4FE5" w14:textId="77777777" w:rsidR="00FE7463" w:rsidRPr="00EE72A8" w:rsidRDefault="00FE7463" w:rsidP="00365B39">
      <w:pPr>
        <w:pStyle w:val="BlockText"/>
        <w:spacing w:before="0"/>
        <w:ind w:left="423" w:right="7" w:firstLine="0"/>
        <w:jc w:val="thaiDistribute"/>
        <w:rPr>
          <w:rFonts w:cstheme="minorBidi"/>
          <w:sz w:val="22"/>
          <w:szCs w:val="22"/>
          <w:lang w:val="en-GB"/>
        </w:rPr>
      </w:pPr>
    </w:p>
    <w:p w14:paraId="596050EF" w14:textId="77777777" w:rsidR="00365B39" w:rsidRPr="008B1BC8" w:rsidRDefault="00365B39" w:rsidP="00365B39">
      <w:pPr>
        <w:pStyle w:val="BlockText"/>
        <w:spacing w:before="0"/>
        <w:ind w:left="423" w:right="7" w:firstLine="0"/>
        <w:jc w:val="thaiDistribute"/>
        <w:rPr>
          <w:rFonts w:cs="Times New Roman"/>
          <w:b/>
          <w:bCs/>
          <w:sz w:val="22"/>
          <w:szCs w:val="22"/>
          <w:lang w:val="en-GB"/>
        </w:rPr>
      </w:pPr>
      <w:r w:rsidRPr="008B1BC8">
        <w:rPr>
          <w:rFonts w:cs="Times New Roman"/>
          <w:b/>
          <w:bCs/>
          <w:sz w:val="22"/>
          <w:szCs w:val="22"/>
          <w:lang w:val="en-GB"/>
        </w:rPr>
        <w:t>Allowance for expected credit losses on financial assets</w:t>
      </w:r>
    </w:p>
    <w:p w14:paraId="5F0DCCB8"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2F739E43" w14:textId="39C30E68"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rPr>
        <w:t xml:space="preserve">The Group </w:t>
      </w:r>
      <w:r w:rsidRPr="008B1BC8">
        <w:rPr>
          <w:rFonts w:cs="Times New Roman"/>
          <w:sz w:val="22"/>
          <w:szCs w:val="22"/>
          <w:lang w:val="en-GB"/>
        </w:rPr>
        <w:t xml:space="preserve">applies </w:t>
      </w:r>
      <w:r w:rsidRPr="008B1BC8">
        <w:rPr>
          <w:rFonts w:cs="Times New Roman"/>
          <w:sz w:val="22"/>
          <w:szCs w:val="22"/>
        </w:rPr>
        <w:t>the Simplified Approach</w:t>
      </w:r>
      <w:r w:rsidRPr="008B1BC8">
        <w:rPr>
          <w:rFonts w:cs="Times New Roman"/>
          <w:sz w:val="22"/>
          <w:szCs w:val="22"/>
          <w:lang w:val="en-GB"/>
        </w:rPr>
        <w:t xml:space="preserve"> for recognition of</w:t>
      </w:r>
      <w:r w:rsidR="00FB2279">
        <w:rPr>
          <w:rFonts w:cs="Times New Roman"/>
          <w:sz w:val="22"/>
          <w:szCs w:val="22"/>
          <w:lang w:val="en-GB"/>
        </w:rPr>
        <w:t xml:space="preserve"> allowance for</w:t>
      </w:r>
      <w:r w:rsidRPr="008B1BC8">
        <w:rPr>
          <w:rFonts w:cs="Times New Roman"/>
          <w:sz w:val="22"/>
          <w:szCs w:val="22"/>
          <w:lang w:val="en-GB"/>
        </w:rPr>
        <w:t xml:space="preserve"> expected credit losses of financial assets - debt instruments which are </w:t>
      </w:r>
      <w:r w:rsidRPr="001C1930">
        <w:rPr>
          <w:rFonts w:cs="Times New Roman"/>
          <w:sz w:val="22"/>
          <w:szCs w:val="22"/>
          <w:lang w:val="en-GB"/>
        </w:rPr>
        <w:t xml:space="preserve">trade receivables and the contract assets, investment in debt </w:t>
      </w:r>
      <w:r w:rsidRPr="001C1930">
        <w:rPr>
          <w:rFonts w:cs="Times New Roman"/>
          <w:sz w:val="22"/>
          <w:szCs w:val="22"/>
        </w:rPr>
        <w:t>instruments</w:t>
      </w:r>
      <w:r w:rsidR="00FB2279">
        <w:rPr>
          <w:rFonts w:cs="Times New Roman"/>
          <w:sz w:val="22"/>
          <w:szCs w:val="22"/>
        </w:rPr>
        <w:t>, short-term loan</w:t>
      </w:r>
      <w:r w:rsidRPr="001C1930">
        <w:rPr>
          <w:rFonts w:cs="Times New Roman"/>
          <w:sz w:val="22"/>
          <w:szCs w:val="22"/>
          <w:lang w:val="en-GB"/>
        </w:rPr>
        <w:t xml:space="preserve"> and certain of other assets.</w:t>
      </w:r>
    </w:p>
    <w:p w14:paraId="018B4E01"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583C31C9" w14:textId="77777777" w:rsidR="00365B39"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rPr>
        <w:t xml:space="preserve">The Group </w:t>
      </w:r>
      <w:r w:rsidRPr="008B1BC8">
        <w:rPr>
          <w:rFonts w:cs="Times New Roman"/>
          <w:sz w:val="22"/>
          <w:szCs w:val="22"/>
          <w:lang w:val="en-GB"/>
        </w:rPr>
        <w:t>recognizes allowance for expected credit losses at an amount equal to the lifetime expected credit losses in cases where there has been a significant increase in credit risk since initial recognition, but the assets are not credit impaired, or where the assets are credit impaired.</w:t>
      </w:r>
    </w:p>
    <w:p w14:paraId="184ED96B" w14:textId="77777777" w:rsidR="00365B39" w:rsidRDefault="00365B39" w:rsidP="00365B39">
      <w:pPr>
        <w:pStyle w:val="BlockText"/>
        <w:spacing w:before="0"/>
        <w:ind w:left="423" w:right="7" w:firstLine="0"/>
        <w:jc w:val="thaiDistribute"/>
        <w:rPr>
          <w:rFonts w:cs="Times New Roman"/>
          <w:sz w:val="22"/>
          <w:szCs w:val="22"/>
          <w:lang w:val="en-GB"/>
        </w:rPr>
      </w:pPr>
    </w:p>
    <w:p w14:paraId="6E671448" w14:textId="333B73B2" w:rsidR="00365B39" w:rsidRDefault="00FB2279" w:rsidP="00365B39">
      <w:pPr>
        <w:pStyle w:val="BlockText"/>
        <w:spacing w:before="0"/>
        <w:ind w:left="423" w:right="0" w:firstLine="0"/>
        <w:jc w:val="thaiDistribute"/>
        <w:rPr>
          <w:rFonts w:cs="Times New Roman"/>
          <w:sz w:val="22"/>
          <w:szCs w:val="22"/>
          <w:lang w:val="en-GB"/>
        </w:rPr>
      </w:pPr>
      <w:r w:rsidRPr="00FB2279">
        <w:rPr>
          <w:rFonts w:cs="Times New Roman"/>
          <w:sz w:val="22"/>
          <w:szCs w:val="22"/>
          <w:lang w:val="en-GB"/>
        </w:rPr>
        <w:t>At every reporting date, the amount of allowance for expected credit losses is reassessed to reflect changes in credit risk of financial assets since initial recognition.</w:t>
      </w:r>
    </w:p>
    <w:p w14:paraId="3F19D4E0" w14:textId="77777777" w:rsidR="00FB2279" w:rsidRDefault="00FB2279" w:rsidP="00365B39">
      <w:pPr>
        <w:pStyle w:val="BlockText"/>
        <w:spacing w:before="0"/>
        <w:ind w:left="423" w:right="0" w:firstLine="0"/>
        <w:jc w:val="thaiDistribute"/>
        <w:rPr>
          <w:rFonts w:cstheme="minorBidi"/>
          <w:sz w:val="22"/>
          <w:szCs w:val="22"/>
          <w:lang w:val="en-GB"/>
        </w:rPr>
      </w:pPr>
    </w:p>
    <w:p w14:paraId="03820718" w14:textId="77777777" w:rsidR="00365B39" w:rsidRPr="00684945" w:rsidRDefault="00365B39" w:rsidP="00365B39">
      <w:pPr>
        <w:pStyle w:val="BlockText"/>
        <w:spacing w:before="0"/>
        <w:ind w:left="423" w:right="7" w:firstLine="0"/>
        <w:jc w:val="thaiDistribute"/>
        <w:rPr>
          <w:rFonts w:cstheme="minorBidi"/>
          <w:b/>
          <w:bCs/>
          <w:sz w:val="22"/>
          <w:szCs w:val="22"/>
        </w:rPr>
      </w:pPr>
      <w:r w:rsidRPr="00684945">
        <w:rPr>
          <w:rFonts w:cstheme="minorBidi"/>
          <w:b/>
          <w:bCs/>
          <w:sz w:val="22"/>
          <w:szCs w:val="22"/>
        </w:rPr>
        <w:t>Simplified Approach</w:t>
      </w:r>
    </w:p>
    <w:p w14:paraId="2E56DDCA"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55875F74" w14:textId="77777777" w:rsidR="00365B39" w:rsidRPr="00E917C5" w:rsidRDefault="00365B39" w:rsidP="00365B39">
      <w:pPr>
        <w:pStyle w:val="BlockText"/>
        <w:spacing w:before="0"/>
        <w:ind w:left="423" w:right="7" w:firstLine="0"/>
        <w:jc w:val="thaiDistribute"/>
        <w:rPr>
          <w:rFonts w:cstheme="minorBidi"/>
          <w:sz w:val="22"/>
          <w:szCs w:val="22"/>
          <w:cs/>
        </w:rPr>
      </w:pPr>
      <w:r w:rsidRPr="00684945">
        <w:rPr>
          <w:rFonts w:cstheme="minorBidi"/>
          <w:sz w:val="22"/>
          <w:szCs w:val="22"/>
        </w:rPr>
        <w:t xml:space="preserve">The measurement of </w:t>
      </w:r>
      <w:r w:rsidRPr="00684945">
        <w:rPr>
          <w:rFonts w:cs="Times New Roman"/>
          <w:sz w:val="22"/>
          <w:szCs w:val="22"/>
          <w:lang w:val="en-GB"/>
        </w:rPr>
        <w:t xml:space="preserve">expected credit losses on financial assets by applying </w:t>
      </w:r>
      <w:r w:rsidRPr="00684945">
        <w:rPr>
          <w:sz w:val="22"/>
        </w:rPr>
        <w:t>the S</w:t>
      </w:r>
      <w:r w:rsidRPr="00684945">
        <w:rPr>
          <w:rFonts w:cs="Times New Roman"/>
          <w:sz w:val="22"/>
          <w:szCs w:val="22"/>
        </w:rPr>
        <w:t xml:space="preserve">implified Approach is a </w:t>
      </w:r>
      <w:r w:rsidRPr="00E917C5">
        <w:rPr>
          <w:rFonts w:cs="Times New Roman"/>
          <w:sz w:val="22"/>
          <w:szCs w:val="22"/>
        </w:rPr>
        <w:t xml:space="preserve">calculation to estimate using a provision matrix depended on </w:t>
      </w:r>
      <w:r w:rsidRPr="00E917C5">
        <w:rPr>
          <w:rFonts w:eastAsia="SimSun" w:cs="Times New Roman"/>
          <w:bCs/>
          <w:sz w:val="22"/>
          <w:szCs w:val="22"/>
        </w:rPr>
        <w:t xml:space="preserve">the Group’s historical credit </w:t>
      </w:r>
      <w:r w:rsidRPr="00E917C5">
        <w:rPr>
          <w:rFonts w:cstheme="minorBidi"/>
          <w:sz w:val="22"/>
          <w:szCs w:val="22"/>
        </w:rPr>
        <w:t xml:space="preserve">loss experience adjusted with the factors that are specific to the receivables, general economic conditions, forecast of future economic conditions , an assessment of both the current as well as the forecast direction of conditions at the reporting date, and time value of money, as appropriate. In addition, </w:t>
      </w:r>
      <w:r w:rsidRPr="00E917C5">
        <w:rPr>
          <w:rFonts w:cs="Times New Roman"/>
          <w:sz w:val="22"/>
          <w:szCs w:val="22"/>
        </w:rPr>
        <w:t>the Group shall principally determine the past due status of the customers and also their capability to maintain the value of collateral relative to the terms of contract.</w:t>
      </w:r>
    </w:p>
    <w:p w14:paraId="4565D383" w14:textId="77777777" w:rsidR="00365B39" w:rsidRDefault="00365B39" w:rsidP="00365B39">
      <w:pPr>
        <w:pStyle w:val="BlockText"/>
        <w:spacing w:before="0"/>
        <w:ind w:left="423" w:right="0" w:firstLine="0"/>
        <w:jc w:val="thaiDistribute"/>
        <w:rPr>
          <w:rFonts w:cstheme="minorBidi"/>
          <w:sz w:val="22"/>
          <w:szCs w:val="22"/>
        </w:rPr>
      </w:pPr>
    </w:p>
    <w:p w14:paraId="6E70116B" w14:textId="77777777" w:rsidR="00365B39" w:rsidRPr="00E917C5" w:rsidRDefault="00365B39" w:rsidP="00365B39">
      <w:pPr>
        <w:pStyle w:val="BlockText"/>
        <w:spacing w:before="0"/>
        <w:ind w:left="423" w:right="7" w:firstLine="0"/>
        <w:jc w:val="thaiDistribute"/>
        <w:rPr>
          <w:rFonts w:cs="Times New Roman"/>
          <w:sz w:val="22"/>
          <w:szCs w:val="22"/>
          <w:lang w:val="en-GB"/>
        </w:rPr>
      </w:pPr>
      <w:r w:rsidRPr="00E917C5">
        <w:rPr>
          <w:rFonts w:cs="Times New Roman"/>
          <w:sz w:val="22"/>
          <w:szCs w:val="22"/>
          <w:lang w:val="en-GB"/>
        </w:rPr>
        <w:t xml:space="preserve">At every reporting date, </w:t>
      </w:r>
      <w:r w:rsidRPr="00E917C5">
        <w:rPr>
          <w:rFonts w:cs="Times New Roman"/>
          <w:sz w:val="22"/>
          <w:szCs w:val="22"/>
        </w:rPr>
        <w:t xml:space="preserve">the Group </w:t>
      </w:r>
      <w:r w:rsidRPr="00E917C5">
        <w:rPr>
          <w:rFonts w:cs="Times New Roman"/>
          <w:sz w:val="22"/>
          <w:szCs w:val="22"/>
          <w:lang w:val="en-GB"/>
        </w:rPr>
        <w:t>determines whether the credit risk of other debt instruments and deposit at financial institutions has increased significantly since initial recognition, by mainly taking into account internal and external credit rating of the counterparties as well as overdue status.</w:t>
      </w:r>
    </w:p>
    <w:p w14:paraId="5C5924FD" w14:textId="77777777" w:rsidR="00365B39" w:rsidRPr="00E917C5" w:rsidRDefault="00365B39" w:rsidP="00365B39">
      <w:pPr>
        <w:pStyle w:val="BlockText"/>
        <w:spacing w:before="0"/>
        <w:ind w:left="423" w:right="7" w:firstLine="0"/>
        <w:jc w:val="thaiDistribute"/>
        <w:rPr>
          <w:rFonts w:cs="Times New Roman"/>
          <w:sz w:val="22"/>
          <w:szCs w:val="22"/>
          <w:lang w:val="en-GB"/>
        </w:rPr>
      </w:pPr>
    </w:p>
    <w:p w14:paraId="62ECE622" w14:textId="760419CF" w:rsidR="00365B39" w:rsidRPr="00E917C5" w:rsidRDefault="00365B39" w:rsidP="00365B39">
      <w:pPr>
        <w:pStyle w:val="BlockText"/>
        <w:spacing w:before="0"/>
        <w:ind w:left="423" w:right="7" w:firstLine="0"/>
        <w:jc w:val="thaiDistribute"/>
        <w:rPr>
          <w:rFonts w:cs="Times New Roman"/>
          <w:sz w:val="22"/>
          <w:szCs w:val="22"/>
          <w:lang w:val="en-GB"/>
        </w:rPr>
      </w:pPr>
      <w:r w:rsidRPr="00E917C5">
        <w:rPr>
          <w:rFonts w:cs="Times New Roman"/>
          <w:sz w:val="22"/>
          <w:szCs w:val="22"/>
          <w:lang w:val="en-GB"/>
        </w:rPr>
        <w:t xml:space="preserve">The </w:t>
      </w:r>
      <w:r w:rsidR="00FB2279">
        <w:rPr>
          <w:rFonts w:cs="Times New Roman"/>
          <w:sz w:val="22"/>
          <w:szCs w:val="22"/>
          <w:lang w:val="en-GB"/>
        </w:rPr>
        <w:t>Group</w:t>
      </w:r>
      <w:r w:rsidRPr="00E917C5">
        <w:rPr>
          <w:rFonts w:cs="Times New Roman"/>
          <w:sz w:val="22"/>
          <w:szCs w:val="22"/>
          <w:lang w:val="en-GB"/>
        </w:rPr>
        <w:t xml:space="preserve"> assesses whether the credit risk has increased significantly from the date of initial recognition on an individual or collective basis. In order to perform collective evaluation of impairment, </w:t>
      </w:r>
      <w:r w:rsidRPr="00E917C5">
        <w:rPr>
          <w:rFonts w:cs="Times New Roman"/>
          <w:sz w:val="22"/>
          <w:szCs w:val="22"/>
        </w:rPr>
        <w:t xml:space="preserve">the Group </w:t>
      </w:r>
      <w:r w:rsidRPr="00E917C5">
        <w:rPr>
          <w:rFonts w:cs="Times New Roman"/>
          <w:sz w:val="22"/>
          <w:szCs w:val="22"/>
          <w:lang w:val="en-GB"/>
        </w:rPr>
        <w:t>classifies financial assets on the basis of shared credit risk characteristics, such as the type of instrument, internal credit rating, overdue status, and other relevant factors.</w:t>
      </w:r>
    </w:p>
    <w:p w14:paraId="35459998" w14:textId="77777777" w:rsidR="00365B39" w:rsidRDefault="00365B39" w:rsidP="00365B39">
      <w:pPr>
        <w:pStyle w:val="BlockText"/>
        <w:spacing w:before="0"/>
        <w:ind w:left="423" w:right="7" w:firstLine="0"/>
        <w:jc w:val="thaiDistribute"/>
        <w:rPr>
          <w:rFonts w:cs="Times New Roman"/>
          <w:sz w:val="22"/>
          <w:szCs w:val="22"/>
          <w:lang w:val="en-GB"/>
        </w:rPr>
      </w:pPr>
    </w:p>
    <w:p w14:paraId="4A221DA1" w14:textId="77777777" w:rsidR="00365B39" w:rsidRPr="00E917C5" w:rsidRDefault="00365B39" w:rsidP="00365B39">
      <w:pPr>
        <w:pStyle w:val="BlockText"/>
        <w:spacing w:before="0"/>
        <w:ind w:left="423" w:right="7" w:firstLine="0"/>
        <w:jc w:val="thaiDistribute"/>
        <w:rPr>
          <w:rFonts w:cstheme="minorBidi"/>
          <w:sz w:val="22"/>
          <w:szCs w:val="22"/>
          <w:lang w:val="en-GB"/>
        </w:rPr>
      </w:pPr>
      <w:r w:rsidRPr="00E917C5">
        <w:rPr>
          <w:rFonts w:cs="Times New Roman"/>
          <w:sz w:val="22"/>
          <w:szCs w:val="22"/>
          <w:lang w:val="en-GB"/>
        </w:rPr>
        <w:t>Financial assets are assessed to be credit-impaired when one or more events that have a detrimental impact on the estimated</w:t>
      </w:r>
      <w:r w:rsidRPr="00E917C5">
        <w:rPr>
          <w:rFonts w:cstheme="minorBidi"/>
          <w:sz w:val="22"/>
          <w:szCs w:val="22"/>
          <w:lang w:val="en-GB"/>
        </w:rPr>
        <w:t xml:space="preserve"> future cash flows of the counterparties have occurred, there are indications that the borrower is experiencing significant financial difficulties, or there is a breach of contract, as well as delinquency.</w:t>
      </w:r>
    </w:p>
    <w:p w14:paraId="19D79949" w14:textId="77777777" w:rsidR="00365B39" w:rsidRPr="00E917C5" w:rsidRDefault="00365B39" w:rsidP="00365B39">
      <w:pPr>
        <w:pStyle w:val="BlockText"/>
        <w:spacing w:before="0"/>
        <w:ind w:left="423" w:right="7" w:firstLine="0"/>
        <w:jc w:val="thaiDistribute"/>
        <w:rPr>
          <w:rFonts w:cstheme="minorBidi"/>
          <w:sz w:val="22"/>
          <w:szCs w:val="22"/>
          <w:lang w:val="en-GB"/>
        </w:rPr>
      </w:pPr>
    </w:p>
    <w:p w14:paraId="7F20394B"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E917C5">
        <w:rPr>
          <w:rFonts w:cs="Times New Roman"/>
          <w:sz w:val="22"/>
          <w:szCs w:val="22"/>
        </w:rPr>
        <w:t xml:space="preserve">The Group </w:t>
      </w:r>
      <w:r w:rsidRPr="00E917C5">
        <w:rPr>
          <w:rFonts w:cstheme="minorBidi"/>
          <w:sz w:val="22"/>
          <w:szCs w:val="22"/>
          <w:lang w:val="en-GB"/>
        </w:rPr>
        <w:t>recognizes</w:t>
      </w:r>
      <w:r w:rsidRPr="00E917C5">
        <w:rPr>
          <w:rFonts w:cstheme="minorBidi"/>
          <w:sz w:val="22"/>
          <w:szCs w:val="22"/>
        </w:rPr>
        <w:t xml:space="preserve"> an allowance for expected credit losses by adjusting to the </w:t>
      </w:r>
      <w:r w:rsidRPr="00E917C5">
        <w:rPr>
          <w:rFonts w:cstheme="minorBidi"/>
          <w:sz w:val="22"/>
          <w:szCs w:val="22"/>
          <w:lang w:val="en-GB"/>
        </w:rPr>
        <w:t xml:space="preserve">carrying amount </w:t>
      </w:r>
      <w:r w:rsidRPr="00E917C5">
        <w:rPr>
          <w:rFonts w:cstheme="minorBidi"/>
          <w:sz w:val="22"/>
          <w:szCs w:val="22"/>
        </w:rPr>
        <w:t>of related accounts. For the increase</w:t>
      </w:r>
      <w:r w:rsidRPr="00E917C5">
        <w:rPr>
          <w:rFonts w:cstheme="minorBidi"/>
          <w:sz w:val="22"/>
          <w:szCs w:val="22"/>
          <w:lang w:val="en-GB"/>
        </w:rPr>
        <w:t xml:space="preserve"> (decrease) in an allowance for expected credit losses is recognized as expenses during the period in profit or loss.</w:t>
      </w:r>
    </w:p>
    <w:p w14:paraId="1242DFCB" w14:textId="77777777" w:rsidR="00365B39" w:rsidRDefault="00365B39" w:rsidP="00365B39">
      <w:pPr>
        <w:autoSpaceDE/>
        <w:autoSpaceDN/>
        <w:spacing w:line="240" w:lineRule="auto"/>
        <w:rPr>
          <w:rFonts w:cstheme="minorBidi"/>
        </w:rPr>
      </w:pPr>
    </w:p>
    <w:p w14:paraId="2A9037CE" w14:textId="77777777" w:rsidR="00365B39" w:rsidRPr="008B1BC8" w:rsidRDefault="00365B39" w:rsidP="00365B39">
      <w:pPr>
        <w:pStyle w:val="BlockText"/>
        <w:spacing w:before="0"/>
        <w:ind w:left="423" w:right="7" w:firstLine="0"/>
        <w:jc w:val="thaiDistribute"/>
        <w:rPr>
          <w:rFonts w:cs="Times New Roman"/>
          <w:b/>
          <w:bCs/>
          <w:sz w:val="22"/>
          <w:szCs w:val="22"/>
        </w:rPr>
      </w:pPr>
      <w:r w:rsidRPr="008B1BC8">
        <w:rPr>
          <w:rFonts w:cs="Times New Roman"/>
          <w:b/>
          <w:bCs/>
          <w:sz w:val="22"/>
          <w:szCs w:val="22"/>
        </w:rPr>
        <w:t>Financial liabilities</w:t>
      </w:r>
    </w:p>
    <w:p w14:paraId="79B99121"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5F01A123"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Financial liabilities are initially recognized at fair value and subsequently measured at amortized cost using the effective interest method or at fair value through profit or loss.</w:t>
      </w:r>
    </w:p>
    <w:p w14:paraId="5C8FA92F"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0E5A5861"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The effective interest method is a method of calculating the amortized cost of a financial liability and of allocating interest expense over the relevant period. The effective interest rate is the rate that exactly discounts estimated future cash payments (including all fees and points paid or received that form an integral part of the effective interest rate, transaction costs and other premiums or discounts) through the expected life of the financial liability, or a shorter period, to the amortized cost of a financial liability.</w:t>
      </w:r>
    </w:p>
    <w:p w14:paraId="3AFD2EB8"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1DF62C80" w14:textId="77777777" w:rsidR="00365B39" w:rsidRPr="008B1BC8" w:rsidRDefault="00365B39" w:rsidP="00365B39">
      <w:pPr>
        <w:pStyle w:val="BlockText"/>
        <w:spacing w:before="0"/>
        <w:ind w:left="423" w:right="7" w:firstLine="0"/>
        <w:jc w:val="thaiDistribute"/>
        <w:rPr>
          <w:rFonts w:cstheme="minorBidi"/>
          <w:sz w:val="22"/>
          <w:szCs w:val="22"/>
          <w:lang w:val="en-GB"/>
        </w:rPr>
      </w:pPr>
      <w:r w:rsidRPr="008B1BC8">
        <w:rPr>
          <w:rFonts w:cstheme="minorBidi"/>
          <w:sz w:val="22"/>
          <w:szCs w:val="22"/>
          <w:lang w:val="en-GB"/>
        </w:rPr>
        <w:t>Derecognition of financial liabilities</w:t>
      </w:r>
    </w:p>
    <w:p w14:paraId="0815F44F" w14:textId="77777777" w:rsidR="00365B39" w:rsidRPr="008B1BC8" w:rsidRDefault="00365B39" w:rsidP="00365B39">
      <w:pPr>
        <w:pStyle w:val="BlockText"/>
        <w:spacing w:before="0"/>
        <w:ind w:left="423" w:right="7" w:firstLine="0"/>
        <w:jc w:val="thaiDistribute"/>
        <w:rPr>
          <w:rFonts w:cstheme="minorBidi"/>
          <w:sz w:val="22"/>
          <w:szCs w:val="22"/>
          <w:lang w:val="en-GB"/>
        </w:rPr>
      </w:pPr>
    </w:p>
    <w:p w14:paraId="4D4A2AF4" w14:textId="77777777" w:rsidR="00365B39" w:rsidRPr="008B1BC8" w:rsidRDefault="00365B39" w:rsidP="00365B39">
      <w:pPr>
        <w:pStyle w:val="BlockText"/>
        <w:spacing w:before="0"/>
        <w:ind w:left="423" w:right="7" w:firstLine="0"/>
        <w:jc w:val="thaiDistribute"/>
        <w:rPr>
          <w:rFonts w:cstheme="minorBidi"/>
          <w:sz w:val="22"/>
          <w:szCs w:val="22"/>
          <w:lang w:val="en-GB"/>
        </w:rPr>
      </w:pPr>
      <w:r w:rsidRPr="008B1BC8">
        <w:rPr>
          <w:rFonts w:cs="Times New Roman"/>
          <w:sz w:val="22"/>
          <w:szCs w:val="22"/>
        </w:rPr>
        <w:t xml:space="preserve">The Group </w:t>
      </w:r>
      <w:r w:rsidRPr="008B1BC8">
        <w:rPr>
          <w:rFonts w:cstheme="minorBidi"/>
          <w:sz w:val="22"/>
          <w:szCs w:val="22"/>
          <w:lang w:val="en-GB"/>
        </w:rPr>
        <w:t xml:space="preserve">derecognizes financial liabilities when, and only when, </w:t>
      </w:r>
      <w:r w:rsidRPr="008B1BC8">
        <w:rPr>
          <w:rFonts w:eastAsia="SimSun" w:cs="Times New Roman"/>
          <w:bCs/>
          <w:sz w:val="22"/>
          <w:szCs w:val="22"/>
        </w:rPr>
        <w:t>the Group’s</w:t>
      </w:r>
      <w:r w:rsidRPr="008B1BC8">
        <w:rPr>
          <w:rFonts w:cstheme="minorBidi"/>
          <w:sz w:val="22"/>
          <w:szCs w:val="22"/>
        </w:rPr>
        <w:t xml:space="preserve"> </w:t>
      </w:r>
      <w:r w:rsidRPr="008B1BC8">
        <w:rPr>
          <w:rFonts w:cstheme="minorBidi"/>
          <w:sz w:val="22"/>
          <w:szCs w:val="22"/>
          <w:lang w:val="en-GB"/>
        </w:rPr>
        <w:t>obligations are discharged, cancelled or have expired. The difference between the carrying amount of the financial liability derecognized and the consideration paid and payable is recognized in profit or loss.</w:t>
      </w:r>
    </w:p>
    <w:p w14:paraId="315EAB95" w14:textId="77777777" w:rsidR="00365B39" w:rsidRPr="008B1BC8" w:rsidRDefault="00365B39" w:rsidP="00365B39">
      <w:pPr>
        <w:pStyle w:val="BlockText"/>
        <w:spacing w:before="0"/>
        <w:ind w:left="423" w:right="7" w:firstLine="0"/>
        <w:jc w:val="thaiDistribute"/>
        <w:rPr>
          <w:rFonts w:cstheme="minorBidi"/>
          <w:sz w:val="22"/>
          <w:szCs w:val="22"/>
          <w:lang w:val="en-GB"/>
        </w:rPr>
      </w:pPr>
    </w:p>
    <w:p w14:paraId="79D09E35"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Employee benefits</w:t>
      </w:r>
    </w:p>
    <w:p w14:paraId="53526265"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1A95A25F"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Short-term</w:t>
      </w:r>
      <w:r>
        <w:rPr>
          <w:rFonts w:cstheme="minorBidi"/>
          <w:sz w:val="22"/>
          <w:szCs w:val="22"/>
          <w:lang w:val="en-GB"/>
        </w:rPr>
        <w:t xml:space="preserve"> employee</w:t>
      </w:r>
      <w:r w:rsidRPr="00684945">
        <w:rPr>
          <w:rFonts w:cstheme="minorBidi"/>
          <w:sz w:val="22"/>
          <w:szCs w:val="22"/>
          <w:lang w:val="en-GB"/>
        </w:rPr>
        <w:t xml:space="preserve"> benefits</w:t>
      </w:r>
    </w:p>
    <w:p w14:paraId="7982DCA4"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2C578062" w14:textId="77777777" w:rsidR="00365B39" w:rsidRPr="00F47C2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Short-term employee benefits are expensed as the related service is provided. A liability is recognized for </w:t>
      </w:r>
      <w:r w:rsidRPr="00F47C25">
        <w:rPr>
          <w:rFonts w:cstheme="minorBidi"/>
          <w:sz w:val="22"/>
          <w:szCs w:val="22"/>
          <w:lang w:val="en-GB"/>
        </w:rPr>
        <w:t xml:space="preserve">the amount expected to be paid if </w:t>
      </w:r>
      <w:r w:rsidRPr="00F47C25">
        <w:rPr>
          <w:rFonts w:cs="Times New Roman"/>
          <w:sz w:val="22"/>
          <w:szCs w:val="22"/>
        </w:rPr>
        <w:t xml:space="preserve">the Group </w:t>
      </w:r>
      <w:r w:rsidRPr="00F47C25">
        <w:rPr>
          <w:rFonts w:cstheme="minorBidi"/>
          <w:sz w:val="22"/>
          <w:szCs w:val="22"/>
          <w:lang w:val="en-GB"/>
        </w:rPr>
        <w:t>has a present legal or constructive obligation to pay this amount as a result of past service provided by the employee and the obligation can be estimated reliably.</w:t>
      </w:r>
    </w:p>
    <w:p w14:paraId="33E4EC5F" w14:textId="77777777" w:rsidR="00365B39" w:rsidRDefault="00365B39" w:rsidP="00365B39">
      <w:pPr>
        <w:autoSpaceDE/>
        <w:autoSpaceDN/>
        <w:spacing w:line="240" w:lineRule="auto"/>
        <w:rPr>
          <w:rFonts w:cstheme="minorBidi"/>
        </w:rPr>
      </w:pPr>
    </w:p>
    <w:p w14:paraId="704CB7E6" w14:textId="77777777" w:rsidR="00365B39" w:rsidRPr="00F47C25" w:rsidRDefault="00365B39" w:rsidP="00365B39">
      <w:pPr>
        <w:pStyle w:val="BlockText"/>
        <w:spacing w:before="0"/>
        <w:ind w:left="423" w:right="7" w:firstLine="0"/>
        <w:jc w:val="thaiDistribute"/>
        <w:rPr>
          <w:rFonts w:cstheme="minorBidi"/>
          <w:sz w:val="22"/>
          <w:szCs w:val="22"/>
          <w:lang w:val="en-GB"/>
        </w:rPr>
      </w:pPr>
      <w:r w:rsidRPr="00F47C25">
        <w:rPr>
          <w:rFonts w:cstheme="minorBidi"/>
          <w:sz w:val="22"/>
          <w:szCs w:val="22"/>
          <w:lang w:val="en-GB"/>
        </w:rPr>
        <w:t>Post-employment benefits</w:t>
      </w:r>
    </w:p>
    <w:p w14:paraId="4A37E605" w14:textId="77777777" w:rsidR="00365B39" w:rsidRPr="00F47C25" w:rsidRDefault="00365B39" w:rsidP="00365B39">
      <w:pPr>
        <w:pStyle w:val="BlockText"/>
        <w:spacing w:before="0"/>
        <w:ind w:left="423" w:right="7" w:firstLine="0"/>
        <w:jc w:val="thaiDistribute"/>
        <w:rPr>
          <w:rFonts w:cstheme="minorBidi"/>
          <w:sz w:val="22"/>
          <w:szCs w:val="22"/>
          <w:lang w:val="en-GB"/>
        </w:rPr>
      </w:pPr>
    </w:p>
    <w:p w14:paraId="5D802435" w14:textId="77777777" w:rsidR="00365B39" w:rsidRDefault="00365B39" w:rsidP="00365B39">
      <w:pPr>
        <w:pStyle w:val="BlockText"/>
        <w:spacing w:before="0"/>
        <w:ind w:left="423" w:right="7" w:firstLine="0"/>
        <w:jc w:val="thaiDistribute"/>
        <w:rPr>
          <w:rFonts w:cstheme="minorBidi"/>
          <w:sz w:val="22"/>
          <w:szCs w:val="22"/>
          <w:lang w:val="en-GB"/>
        </w:rPr>
      </w:pPr>
      <w:r w:rsidRPr="00F47C25">
        <w:rPr>
          <w:rFonts w:cs="Times New Roman"/>
          <w:sz w:val="22"/>
          <w:szCs w:val="22"/>
        </w:rPr>
        <w:t>The Group</w:t>
      </w:r>
      <w:r w:rsidRPr="00F47C25">
        <w:rPr>
          <w:rFonts w:cstheme="minorBidi"/>
          <w:sz w:val="22"/>
          <w:szCs w:val="22"/>
        </w:rPr>
        <w:t xml:space="preserve"> </w:t>
      </w:r>
      <w:r w:rsidRPr="00F47C25">
        <w:rPr>
          <w:rFonts w:cstheme="minorBidi"/>
          <w:sz w:val="22"/>
          <w:szCs w:val="22"/>
          <w:lang w:val="en-GB"/>
        </w:rPr>
        <w:t xml:space="preserve">and its employees have jointly established the provident funds which is a monthly contributed and defined contribution plan. The fund’s asset of the provident fund is separated from </w:t>
      </w:r>
      <w:r w:rsidRPr="00F47C25">
        <w:rPr>
          <w:rFonts w:eastAsia="SimSun" w:cs="Times New Roman"/>
          <w:bCs/>
          <w:sz w:val="22"/>
          <w:szCs w:val="22"/>
        </w:rPr>
        <w:t xml:space="preserve">the Group’s </w:t>
      </w:r>
      <w:r w:rsidRPr="00F47C25">
        <w:rPr>
          <w:rFonts w:cstheme="minorBidi"/>
          <w:sz w:val="22"/>
          <w:szCs w:val="22"/>
          <w:lang w:val="en-GB"/>
        </w:rPr>
        <w:t>asset and has been managed by a licensed fund manager.</w:t>
      </w:r>
    </w:p>
    <w:p w14:paraId="17F9EFA8" w14:textId="77777777" w:rsidR="00365B39" w:rsidRPr="00F47C25" w:rsidRDefault="00365B39" w:rsidP="00365B39">
      <w:pPr>
        <w:pStyle w:val="BlockText"/>
        <w:spacing w:before="0"/>
        <w:ind w:left="423" w:right="7" w:firstLine="0"/>
        <w:jc w:val="thaiDistribute"/>
        <w:rPr>
          <w:rFonts w:cstheme="minorBidi"/>
          <w:sz w:val="22"/>
          <w:szCs w:val="22"/>
          <w:lang w:val="en-GB"/>
        </w:rPr>
      </w:pPr>
    </w:p>
    <w:p w14:paraId="6A6BB0CF" w14:textId="3E264469" w:rsidR="00365B39" w:rsidRPr="00684945" w:rsidRDefault="00365B39" w:rsidP="00365B39">
      <w:pPr>
        <w:pStyle w:val="BlockText"/>
        <w:spacing w:before="0"/>
        <w:ind w:left="423" w:right="7" w:firstLine="0"/>
        <w:jc w:val="thaiDistribute"/>
        <w:rPr>
          <w:rFonts w:cstheme="minorBidi"/>
          <w:sz w:val="22"/>
          <w:szCs w:val="22"/>
          <w:lang w:val="en-GB"/>
        </w:rPr>
      </w:pPr>
      <w:r w:rsidRPr="00F47C25">
        <w:rPr>
          <w:rFonts w:cstheme="minorBidi"/>
          <w:sz w:val="22"/>
          <w:szCs w:val="22"/>
          <w:lang w:val="en-GB"/>
        </w:rPr>
        <w:t xml:space="preserve">The provident fund receives a cash contribution from employee and </w:t>
      </w:r>
      <w:r w:rsidRPr="00F47C25">
        <w:rPr>
          <w:rFonts w:cs="Times New Roman"/>
          <w:sz w:val="22"/>
          <w:szCs w:val="22"/>
        </w:rPr>
        <w:t>the Group</w:t>
      </w:r>
      <w:r w:rsidR="00CA70C6">
        <w:rPr>
          <w:rFonts w:cs="Times New Roman"/>
          <w:sz w:val="22"/>
          <w:szCs w:val="22"/>
        </w:rPr>
        <w:t>.</w:t>
      </w:r>
      <w:r w:rsidRPr="00F47C25">
        <w:rPr>
          <w:rFonts w:cstheme="minorBidi"/>
          <w:sz w:val="22"/>
          <w:szCs w:val="22"/>
          <w:lang w:val="en-GB"/>
        </w:rPr>
        <w:t xml:space="preserve"> The contribution expenditure of the provident fund</w:t>
      </w:r>
      <w:r w:rsidRPr="00F47C25">
        <w:rPr>
          <w:rFonts w:cstheme="minorBidi" w:hint="cs"/>
          <w:sz w:val="22"/>
          <w:szCs w:val="22"/>
          <w:cs/>
          <w:lang w:val="en-GB"/>
        </w:rPr>
        <w:t xml:space="preserve"> </w:t>
      </w:r>
      <w:r w:rsidRPr="00F47C25">
        <w:rPr>
          <w:rFonts w:cstheme="minorBidi"/>
          <w:sz w:val="22"/>
          <w:szCs w:val="22"/>
        </w:rPr>
        <w:t>and obligation in respect of</w:t>
      </w:r>
      <w:r w:rsidRPr="00F47C25">
        <w:rPr>
          <w:rFonts w:cstheme="minorBidi"/>
          <w:sz w:val="22"/>
          <w:szCs w:val="22"/>
          <w:lang w:val="en-GB"/>
        </w:rPr>
        <w:t xml:space="preserve"> defined contribution plan is recognized as expense in profit or loss for the period that transaction incurred.</w:t>
      </w:r>
    </w:p>
    <w:p w14:paraId="406AD88E"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5E0293E1"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F47C25">
        <w:rPr>
          <w:rFonts w:cstheme="minorBidi"/>
          <w:sz w:val="22"/>
          <w:szCs w:val="22"/>
          <w:lang w:val="en-GB"/>
        </w:rPr>
        <w:t xml:space="preserve">The employee benefit obligations in relation to the severance payment under the labor law and the additions determined by </w:t>
      </w:r>
      <w:r w:rsidRPr="00F47C25">
        <w:rPr>
          <w:rFonts w:cs="Times New Roman"/>
          <w:sz w:val="22"/>
          <w:szCs w:val="22"/>
        </w:rPr>
        <w:t>the Group</w:t>
      </w:r>
      <w:r w:rsidRPr="00F47C25">
        <w:rPr>
          <w:rFonts w:cstheme="minorBidi"/>
          <w:sz w:val="22"/>
          <w:szCs w:val="22"/>
          <w:lang w:val="en-GB"/>
        </w:rPr>
        <w:t xml:space="preserve"> are recognized as a charge to results of operations over the employee’s service period. It is calculated by the estimation of the amount of future benefit to be earned by the employee in return for the service provided to </w:t>
      </w:r>
      <w:r w:rsidRPr="00F47C25">
        <w:rPr>
          <w:rFonts w:cs="Times New Roman"/>
          <w:sz w:val="22"/>
          <w:szCs w:val="22"/>
        </w:rPr>
        <w:t xml:space="preserve">the Group </w:t>
      </w:r>
      <w:r w:rsidRPr="00F47C25">
        <w:rPr>
          <w:rFonts w:cstheme="minorBidi"/>
          <w:sz w:val="22"/>
          <w:szCs w:val="22"/>
          <w:lang w:val="en-GB"/>
        </w:rPr>
        <w:t>through the service period up to the retirement age and the amount is discounted to determine the present value. The reference discount rate is the yield rate of government bonds as at the reporting date. The calculation is based on the actuarial technique</w:t>
      </w:r>
      <w:r w:rsidRPr="00684945">
        <w:rPr>
          <w:rFonts w:cstheme="minorBidi"/>
          <w:sz w:val="22"/>
          <w:szCs w:val="22"/>
          <w:lang w:val="en-GB"/>
        </w:rPr>
        <w:t xml:space="preserve"> using the Projected Unit Credit Method.</w:t>
      </w:r>
    </w:p>
    <w:p w14:paraId="23F005D7"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A1CE08C"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When the employee benefits are improved, the portion of the increased benefit relating to past service rendered by employee is recognized in profit or loss on a straight-line basis over the average period until the benefits become vested.</w:t>
      </w:r>
    </w:p>
    <w:p w14:paraId="50DF33B9"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1DD02A62"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When the actuarial assumptions are </w:t>
      </w:r>
      <w:r w:rsidRPr="00F47C25">
        <w:rPr>
          <w:rFonts w:cstheme="minorBidi"/>
          <w:sz w:val="22"/>
          <w:szCs w:val="22"/>
          <w:lang w:val="en-GB"/>
        </w:rPr>
        <w:t xml:space="preserve">changed, </w:t>
      </w:r>
      <w:r w:rsidRPr="00F47C25">
        <w:rPr>
          <w:rFonts w:cs="Times New Roman"/>
          <w:sz w:val="22"/>
          <w:szCs w:val="22"/>
        </w:rPr>
        <w:t xml:space="preserve">the Group </w:t>
      </w:r>
      <w:r w:rsidRPr="00F47C25">
        <w:rPr>
          <w:rFonts w:cstheme="minorBidi"/>
          <w:sz w:val="22"/>
          <w:szCs w:val="22"/>
          <w:lang w:val="en-GB"/>
        </w:rPr>
        <w:t>recognizes</w:t>
      </w:r>
      <w:r w:rsidRPr="00684945">
        <w:rPr>
          <w:rFonts w:cstheme="minorBidi"/>
          <w:sz w:val="22"/>
          <w:szCs w:val="22"/>
          <w:lang w:val="en-GB"/>
        </w:rPr>
        <w:t xml:space="preserve"> actuarial gains (losses) immediately in other comprehensive income.</w:t>
      </w:r>
    </w:p>
    <w:p w14:paraId="55F6B3D6" w14:textId="77777777" w:rsidR="00365B39" w:rsidRDefault="00365B39" w:rsidP="00365B39">
      <w:pPr>
        <w:pStyle w:val="BlockText"/>
        <w:spacing w:before="0"/>
        <w:ind w:left="423" w:right="7" w:firstLine="0"/>
        <w:jc w:val="thaiDistribute"/>
        <w:rPr>
          <w:rFonts w:cstheme="minorBidi"/>
          <w:sz w:val="22"/>
          <w:szCs w:val="22"/>
          <w:lang w:val="en-GB"/>
        </w:rPr>
      </w:pPr>
    </w:p>
    <w:p w14:paraId="745E0875"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Past service costs relating the amendment of plan are recognized as an expense in other comprehensive income when the plan amendment is effective.</w:t>
      </w:r>
    </w:p>
    <w:p w14:paraId="56776A09" w14:textId="77777777" w:rsidR="00365B39" w:rsidRDefault="00365B39" w:rsidP="00365B39">
      <w:pPr>
        <w:pStyle w:val="BlockText"/>
        <w:spacing w:before="0"/>
        <w:ind w:left="423" w:right="7" w:firstLine="0"/>
        <w:jc w:val="thaiDistribute"/>
        <w:rPr>
          <w:rFonts w:cstheme="minorBidi"/>
          <w:b/>
          <w:bCs/>
          <w:sz w:val="22"/>
          <w:szCs w:val="22"/>
          <w:lang w:val="en-GB"/>
        </w:rPr>
      </w:pPr>
    </w:p>
    <w:p w14:paraId="3E2BCD16"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Income tax</w:t>
      </w:r>
    </w:p>
    <w:p w14:paraId="31679B76"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EC3C8DE"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Income tax for the year comprises current tax and deferred tax. </w:t>
      </w:r>
    </w:p>
    <w:p w14:paraId="67FDE608"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126EA4A4"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Current tax and deferred taxes are recognized in profit or loss.</w:t>
      </w:r>
    </w:p>
    <w:p w14:paraId="39AED1FD"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02BAA969" w14:textId="6E829462"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Deferred tax in the extent that they relate to items recognized directly in equity are </w:t>
      </w:r>
      <w:r w:rsidRPr="00F47C25">
        <w:rPr>
          <w:rFonts w:cstheme="minorBidi"/>
          <w:sz w:val="22"/>
          <w:szCs w:val="22"/>
          <w:lang w:val="en-GB"/>
        </w:rPr>
        <w:t xml:space="preserve">recognized </w:t>
      </w:r>
      <w:r w:rsidRPr="00F47C25">
        <w:rPr>
          <w:rFonts w:cstheme="minorBidi"/>
          <w:sz w:val="22"/>
          <w:szCs w:val="22"/>
        </w:rPr>
        <w:t xml:space="preserve">in </w:t>
      </w:r>
      <w:r w:rsidRPr="00F47C25">
        <w:rPr>
          <w:rFonts w:cstheme="minorBidi"/>
          <w:sz w:val="22"/>
          <w:szCs w:val="22"/>
          <w:lang w:val="en-GB"/>
        </w:rPr>
        <w:t>other</w:t>
      </w:r>
      <w:r w:rsidRPr="00684945">
        <w:rPr>
          <w:rFonts w:cstheme="minorBidi"/>
          <w:sz w:val="22"/>
          <w:szCs w:val="22"/>
          <w:lang w:val="en-GB"/>
        </w:rPr>
        <w:t xml:space="preserve"> comprehensive income.</w:t>
      </w:r>
    </w:p>
    <w:p w14:paraId="4E01D418"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7931AE64" w14:textId="77777777" w:rsidR="00CA70C6" w:rsidRDefault="00CA70C6">
      <w:pPr>
        <w:autoSpaceDE/>
        <w:autoSpaceDN/>
        <w:spacing w:line="240" w:lineRule="auto"/>
        <w:rPr>
          <w:rFonts w:cstheme="minorBidi"/>
          <w:b/>
          <w:bCs/>
        </w:rPr>
      </w:pPr>
      <w:r>
        <w:rPr>
          <w:rFonts w:cstheme="minorBidi"/>
          <w:b/>
          <w:bCs/>
        </w:rPr>
        <w:br w:type="page"/>
      </w:r>
    </w:p>
    <w:p w14:paraId="37328A58" w14:textId="5D1B3E4B"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lastRenderedPageBreak/>
        <w:t>Current tax</w:t>
      </w:r>
    </w:p>
    <w:p w14:paraId="28F2127C"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9BBE195" w14:textId="77777777" w:rsidR="00365B39" w:rsidRDefault="00365B39" w:rsidP="00365B39">
      <w:pPr>
        <w:pStyle w:val="BlockText"/>
        <w:spacing w:before="0"/>
        <w:ind w:left="423" w:right="7" w:firstLine="0"/>
        <w:jc w:val="thaiDistribute"/>
        <w:rPr>
          <w:rFonts w:cstheme="minorBidi"/>
          <w:sz w:val="22"/>
          <w:szCs w:val="22"/>
          <w:lang w:val="en-GB"/>
        </w:rPr>
      </w:pPr>
      <w:r w:rsidRPr="00F47C25">
        <w:rPr>
          <w:rFonts w:cstheme="minorBidi"/>
          <w:sz w:val="22"/>
          <w:szCs w:val="22"/>
        </w:rPr>
        <w:t>T</w:t>
      </w:r>
      <w:r w:rsidRPr="00F47C25">
        <w:rPr>
          <w:rFonts w:cstheme="minorBidi"/>
          <w:sz w:val="22"/>
          <w:szCs w:val="22"/>
          <w:lang w:val="en-GB"/>
        </w:rPr>
        <w:t>he expected tax payable or receivable is calculated</w:t>
      </w:r>
      <w:r w:rsidRPr="00C171A2">
        <w:rPr>
          <w:rFonts w:cstheme="minorBidi"/>
          <w:color w:val="FF0000"/>
          <w:sz w:val="22"/>
          <w:szCs w:val="22"/>
          <w:lang w:val="en-GB"/>
        </w:rPr>
        <w:t xml:space="preserve"> </w:t>
      </w:r>
      <w:r w:rsidRPr="00684945">
        <w:rPr>
          <w:rFonts w:cstheme="minorBidi"/>
          <w:sz w:val="22"/>
          <w:szCs w:val="22"/>
          <w:lang w:val="en-GB"/>
        </w:rPr>
        <w:t>on the taxable income or loss for the year, using tax rates enacted or substantively enacted at the end of reporting period date, and any adjustment to tax payable in respect of previous years.</w:t>
      </w:r>
    </w:p>
    <w:p w14:paraId="67C9F65B" w14:textId="77777777" w:rsidR="00365B39" w:rsidRDefault="00365B39" w:rsidP="00365B39">
      <w:pPr>
        <w:autoSpaceDE/>
        <w:autoSpaceDN/>
        <w:spacing w:line="240" w:lineRule="auto"/>
        <w:rPr>
          <w:rFonts w:cstheme="minorBidi"/>
          <w:b/>
          <w:bCs/>
        </w:rPr>
      </w:pPr>
    </w:p>
    <w:p w14:paraId="49FCEA1C"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Deferred tax</w:t>
      </w:r>
    </w:p>
    <w:p w14:paraId="06AE00FA"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5C683143" w14:textId="77777777" w:rsidR="00365B39" w:rsidRPr="00F47C25" w:rsidRDefault="00365B39" w:rsidP="00365B39">
      <w:pPr>
        <w:pStyle w:val="BlockText"/>
        <w:spacing w:before="0"/>
        <w:ind w:left="423" w:right="7" w:firstLine="0"/>
        <w:jc w:val="thaiDistribute"/>
        <w:rPr>
          <w:rFonts w:cstheme="minorBidi"/>
          <w:sz w:val="22"/>
          <w:szCs w:val="22"/>
          <w:lang w:val="en-GB"/>
        </w:rPr>
      </w:pPr>
      <w:r w:rsidRPr="00F47C25">
        <w:rPr>
          <w:rFonts w:cstheme="minorBidi"/>
          <w:sz w:val="22"/>
          <w:szCs w:val="22"/>
          <w:lang w:val="en-GB"/>
        </w:rPr>
        <w:t>Deferred tax is recognized in respect of temporary differences between the carrying amounts of assets and liabilities and the amounts used for taxation purposes.</w:t>
      </w:r>
    </w:p>
    <w:p w14:paraId="2436CB42" w14:textId="77777777" w:rsidR="00365B39" w:rsidRPr="00F47C25" w:rsidRDefault="00365B39" w:rsidP="00365B39">
      <w:pPr>
        <w:pStyle w:val="BlockText"/>
        <w:spacing w:before="0"/>
        <w:ind w:left="423" w:right="7" w:firstLine="0"/>
        <w:jc w:val="thaiDistribute"/>
        <w:rPr>
          <w:rFonts w:cstheme="minorBidi"/>
          <w:sz w:val="22"/>
          <w:szCs w:val="22"/>
          <w:lang w:val="en-GB"/>
        </w:rPr>
      </w:pPr>
    </w:p>
    <w:p w14:paraId="65205660" w14:textId="77777777" w:rsidR="00365B39" w:rsidRPr="00F47C25" w:rsidRDefault="00365B39" w:rsidP="00365B39">
      <w:pPr>
        <w:pStyle w:val="BlockText"/>
        <w:spacing w:before="0"/>
        <w:ind w:left="423" w:right="7" w:firstLine="0"/>
        <w:jc w:val="thaiDistribute"/>
        <w:rPr>
          <w:rFonts w:cstheme="minorBidi"/>
          <w:sz w:val="22"/>
          <w:szCs w:val="22"/>
          <w:lang w:val="en-GB"/>
        </w:rPr>
      </w:pPr>
      <w:r w:rsidRPr="00F47C25">
        <w:rPr>
          <w:rFonts w:cstheme="minorBidi"/>
          <w:sz w:val="22"/>
          <w:szCs w:val="22"/>
          <w:lang w:val="en-GB"/>
        </w:rPr>
        <w:t>Deferred tax is not recognized for the temporary differences</w:t>
      </w:r>
      <w:r>
        <w:rPr>
          <w:rFonts w:cstheme="minorBidi"/>
          <w:sz w:val="22"/>
          <w:szCs w:val="22"/>
          <w:lang w:val="en-GB"/>
        </w:rPr>
        <w:t xml:space="preserve"> regarding to</w:t>
      </w:r>
      <w:r w:rsidRPr="00F47C25">
        <w:rPr>
          <w:rFonts w:cstheme="minorBidi"/>
          <w:sz w:val="22"/>
          <w:szCs w:val="22"/>
          <w:lang w:val="en-GB"/>
        </w:rPr>
        <w:t xml:space="preserve"> the initial recognition of goodwill; the initial recognition of assets or liabilities in a transaction that is not a business combination and that affects neither accounting nor taxable profit or loss.</w:t>
      </w:r>
    </w:p>
    <w:p w14:paraId="249E91F2" w14:textId="77777777" w:rsidR="00365B39" w:rsidRDefault="00365B39" w:rsidP="00365B39">
      <w:pPr>
        <w:pStyle w:val="BlockText"/>
        <w:spacing w:before="0"/>
        <w:ind w:left="423" w:right="7" w:firstLine="0"/>
        <w:jc w:val="thaiDistribute"/>
        <w:rPr>
          <w:rFonts w:cstheme="minorBidi"/>
          <w:sz w:val="22"/>
          <w:szCs w:val="22"/>
          <w:lang w:val="en-GB"/>
        </w:rPr>
      </w:pPr>
    </w:p>
    <w:p w14:paraId="7251A80F" w14:textId="7F5EAF35" w:rsidR="00365B39" w:rsidRPr="00F47C25" w:rsidRDefault="00365B39" w:rsidP="00365B39">
      <w:pPr>
        <w:pStyle w:val="BlockText"/>
        <w:spacing w:before="0"/>
        <w:ind w:left="423" w:right="7" w:firstLine="0"/>
        <w:jc w:val="thaiDistribute"/>
        <w:rPr>
          <w:rFonts w:cstheme="minorBidi"/>
          <w:sz w:val="22"/>
          <w:szCs w:val="22"/>
          <w:lang w:val="en-GB"/>
        </w:rPr>
      </w:pPr>
      <w:r w:rsidRPr="00F47C25">
        <w:rPr>
          <w:rFonts w:cs="Times New Roman"/>
          <w:sz w:val="22"/>
          <w:szCs w:val="22"/>
        </w:rPr>
        <w:t>The Group</w:t>
      </w:r>
      <w:r w:rsidRPr="00F47C25">
        <w:rPr>
          <w:rFonts w:cstheme="minorBidi" w:hint="cs"/>
          <w:sz w:val="22"/>
          <w:szCs w:val="22"/>
          <w:cs/>
        </w:rPr>
        <w:t xml:space="preserve"> </w:t>
      </w:r>
      <w:r w:rsidRPr="00F47C25">
        <w:rPr>
          <w:rFonts w:cstheme="minorBidi"/>
          <w:sz w:val="22"/>
          <w:szCs w:val="22"/>
          <w:lang w:val="en-GB"/>
        </w:rPr>
        <w:t>does not recognise a deferred tax liability of all taxable temporary differences</w:t>
      </w:r>
      <w:r w:rsidRPr="00F47C25">
        <w:rPr>
          <w:rFonts w:cstheme="minorBidi" w:hint="cs"/>
          <w:sz w:val="22"/>
          <w:szCs w:val="22"/>
          <w:cs/>
          <w:lang w:val="en-GB"/>
        </w:rPr>
        <w:t xml:space="preserve"> </w:t>
      </w:r>
      <w:r w:rsidRPr="00F47C25">
        <w:rPr>
          <w:rFonts w:cstheme="minorBidi"/>
          <w:sz w:val="22"/>
          <w:szCs w:val="22"/>
          <w:lang w:val="en-GB"/>
        </w:rPr>
        <w:t>associated with investments in subsidiaries as the Group is able to control</w:t>
      </w:r>
      <w:r w:rsidRPr="00F47C25">
        <w:rPr>
          <w:rFonts w:cstheme="minorBidi" w:hint="cs"/>
          <w:sz w:val="22"/>
          <w:szCs w:val="22"/>
          <w:cs/>
          <w:lang w:val="en-GB"/>
        </w:rPr>
        <w:t xml:space="preserve"> </w:t>
      </w:r>
      <w:r w:rsidRPr="00F47C25">
        <w:rPr>
          <w:rFonts w:cstheme="minorBidi"/>
          <w:sz w:val="22"/>
          <w:szCs w:val="22"/>
          <w:lang w:val="en-GB"/>
        </w:rPr>
        <w:t>the timing of reversal of the temporary differences and it is probable that the temporary</w:t>
      </w:r>
      <w:r w:rsidRPr="00F47C25">
        <w:rPr>
          <w:rFonts w:cstheme="minorBidi" w:hint="cs"/>
          <w:sz w:val="22"/>
          <w:szCs w:val="22"/>
          <w:cs/>
          <w:lang w:val="en-GB"/>
        </w:rPr>
        <w:t xml:space="preserve"> </w:t>
      </w:r>
      <w:r w:rsidRPr="00F47C25">
        <w:rPr>
          <w:rFonts w:cstheme="minorBidi"/>
          <w:sz w:val="22"/>
          <w:szCs w:val="22"/>
          <w:lang w:val="en-GB"/>
        </w:rPr>
        <w:t xml:space="preserve">difference will not reverse in the foreseeable future. </w:t>
      </w:r>
      <w:r w:rsidRPr="00F47C25">
        <w:rPr>
          <w:rFonts w:cs="Times New Roman"/>
          <w:sz w:val="22"/>
          <w:szCs w:val="22"/>
        </w:rPr>
        <w:t>The Group</w:t>
      </w:r>
      <w:r w:rsidRPr="00F47C25">
        <w:rPr>
          <w:rFonts w:cstheme="minorBidi"/>
          <w:sz w:val="22"/>
          <w:szCs w:val="22"/>
        </w:rPr>
        <w:t xml:space="preserve"> </w:t>
      </w:r>
      <w:r w:rsidRPr="00F47C25">
        <w:rPr>
          <w:rFonts w:cstheme="minorBidi"/>
          <w:sz w:val="22"/>
          <w:szCs w:val="22"/>
          <w:lang w:val="en-GB"/>
        </w:rPr>
        <w:t>will recognise a deferred tax</w:t>
      </w:r>
      <w:r w:rsidRPr="00F47C25">
        <w:rPr>
          <w:rFonts w:cstheme="minorBidi" w:hint="cs"/>
          <w:sz w:val="22"/>
          <w:szCs w:val="22"/>
          <w:cs/>
          <w:lang w:val="en-GB"/>
        </w:rPr>
        <w:t xml:space="preserve"> </w:t>
      </w:r>
      <w:r w:rsidRPr="00F47C25">
        <w:rPr>
          <w:rFonts w:cstheme="minorBidi"/>
          <w:sz w:val="22"/>
          <w:szCs w:val="22"/>
          <w:lang w:val="en-GB"/>
        </w:rPr>
        <w:t xml:space="preserve">liability of all taxable temporary differences associated with investments in subsidiaries immediately when it is probable that </w:t>
      </w:r>
      <w:r w:rsidRPr="00F47C25">
        <w:rPr>
          <w:rFonts w:cs="Times New Roman"/>
          <w:sz w:val="22"/>
          <w:szCs w:val="22"/>
        </w:rPr>
        <w:t>The Group</w:t>
      </w:r>
      <w:r w:rsidRPr="00F47C25">
        <w:rPr>
          <w:rFonts w:cstheme="minorBidi"/>
          <w:sz w:val="22"/>
          <w:szCs w:val="22"/>
        </w:rPr>
        <w:t xml:space="preserve"> </w:t>
      </w:r>
      <w:r w:rsidRPr="00F47C25">
        <w:rPr>
          <w:rFonts w:cstheme="minorBidi"/>
          <w:sz w:val="22"/>
          <w:szCs w:val="22"/>
          <w:lang w:val="en-GB"/>
        </w:rPr>
        <w:t>will dispose the investments in</w:t>
      </w:r>
      <w:r w:rsidRPr="00F47C25">
        <w:rPr>
          <w:rFonts w:cstheme="minorBidi" w:hint="cs"/>
          <w:sz w:val="22"/>
          <w:szCs w:val="22"/>
          <w:cs/>
          <w:lang w:val="en-GB"/>
        </w:rPr>
        <w:t xml:space="preserve"> </w:t>
      </w:r>
      <w:r w:rsidRPr="00F47C25">
        <w:rPr>
          <w:rFonts w:cstheme="minorBidi"/>
          <w:sz w:val="22"/>
          <w:szCs w:val="22"/>
          <w:lang w:val="en-GB"/>
        </w:rPr>
        <w:t>subsidiaries</w:t>
      </w:r>
      <w:r w:rsidR="00CA70C6">
        <w:rPr>
          <w:rFonts w:cstheme="minorBidi"/>
          <w:sz w:val="22"/>
          <w:szCs w:val="22"/>
          <w:lang w:val="en-GB"/>
        </w:rPr>
        <w:t xml:space="preserve"> and associates</w:t>
      </w:r>
      <w:r w:rsidRPr="00F47C25">
        <w:rPr>
          <w:rFonts w:cstheme="minorBidi"/>
          <w:sz w:val="22"/>
          <w:szCs w:val="22"/>
          <w:lang w:val="en-GB"/>
        </w:rPr>
        <w:t xml:space="preserve"> in the foreseeable future.</w:t>
      </w:r>
    </w:p>
    <w:p w14:paraId="41A93BAA" w14:textId="77777777" w:rsidR="00365B39" w:rsidRPr="00F47C25" w:rsidRDefault="00365B39" w:rsidP="00365B39">
      <w:pPr>
        <w:pStyle w:val="BlockText"/>
        <w:spacing w:before="0"/>
        <w:ind w:left="423" w:right="7" w:firstLine="0"/>
        <w:jc w:val="thaiDistribute"/>
        <w:rPr>
          <w:rFonts w:cstheme="minorBidi"/>
          <w:sz w:val="22"/>
          <w:szCs w:val="22"/>
          <w:lang w:val="en-GB"/>
        </w:rPr>
      </w:pPr>
    </w:p>
    <w:p w14:paraId="1462B81C" w14:textId="5A071055" w:rsidR="00365B39" w:rsidRPr="00F47C25" w:rsidRDefault="00365B39" w:rsidP="00365B39">
      <w:pPr>
        <w:pStyle w:val="BlockText"/>
        <w:spacing w:before="0"/>
        <w:ind w:left="423" w:right="7" w:firstLine="0"/>
        <w:jc w:val="thaiDistribute"/>
        <w:rPr>
          <w:rFonts w:cstheme="minorBidi"/>
          <w:sz w:val="22"/>
          <w:szCs w:val="22"/>
          <w:lang w:val="en-GB"/>
        </w:rPr>
      </w:pPr>
      <w:r w:rsidRPr="00AA0708">
        <w:rPr>
          <w:rFonts w:cstheme="minorBidi"/>
          <w:sz w:val="22"/>
          <w:szCs w:val="22"/>
          <w:lang w:val="en-GB"/>
        </w:rPr>
        <w:t>Deferred tax is measured at the tax rates that are expected to be applied to the temporary differences using tax rates enacted or substantively enacted at the end of reporting period date.</w:t>
      </w:r>
    </w:p>
    <w:p w14:paraId="2A3DCB5C" w14:textId="77777777" w:rsidR="00365B39" w:rsidRPr="00F47C25" w:rsidRDefault="00365B39" w:rsidP="00365B39">
      <w:pPr>
        <w:pStyle w:val="BlockText"/>
        <w:spacing w:before="0"/>
        <w:ind w:left="423" w:right="7" w:firstLine="0"/>
        <w:jc w:val="thaiDistribute"/>
        <w:rPr>
          <w:rFonts w:cstheme="minorBidi"/>
          <w:sz w:val="22"/>
          <w:szCs w:val="22"/>
          <w:lang w:val="en-GB"/>
        </w:rPr>
      </w:pPr>
    </w:p>
    <w:p w14:paraId="1FAF6350"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F47C25">
        <w:rPr>
          <w:rFonts w:cstheme="minorBidi"/>
          <w:sz w:val="22"/>
          <w:szCs w:val="22"/>
          <w:lang w:val="en-GB"/>
        </w:rPr>
        <w:t xml:space="preserve">In determining the amount of current and deferred tax, </w:t>
      </w:r>
      <w:r w:rsidRPr="00F47C25">
        <w:rPr>
          <w:rFonts w:cs="Times New Roman"/>
          <w:sz w:val="22"/>
          <w:szCs w:val="22"/>
        </w:rPr>
        <w:t xml:space="preserve">the Group </w:t>
      </w:r>
      <w:r w:rsidRPr="00F47C25">
        <w:rPr>
          <w:rFonts w:cstheme="minorBidi"/>
          <w:sz w:val="22"/>
          <w:szCs w:val="22"/>
          <w:lang w:val="en-GB"/>
        </w:rPr>
        <w:t xml:space="preserve">takes into account the impact of uncertain tax positions and whether additional taxes and interest may be due. </w:t>
      </w:r>
      <w:r w:rsidRPr="00F47C25">
        <w:rPr>
          <w:rFonts w:cs="Times New Roman"/>
          <w:sz w:val="22"/>
          <w:szCs w:val="22"/>
        </w:rPr>
        <w:t>The Group</w:t>
      </w:r>
      <w:r w:rsidRPr="00F47C25">
        <w:rPr>
          <w:rFonts w:cstheme="minorBidi"/>
          <w:sz w:val="22"/>
          <w:szCs w:val="22"/>
        </w:rPr>
        <w:t xml:space="preserve"> </w:t>
      </w:r>
      <w:r w:rsidRPr="00F47C25">
        <w:rPr>
          <w:rFonts w:cstheme="minorBidi"/>
          <w:sz w:val="22"/>
          <w:szCs w:val="22"/>
          <w:lang w:val="en-GB"/>
        </w:rPr>
        <w:t xml:space="preserve">believes that its accruals for tax liabilities are adequate for all open tax years based on its assessment of many factors, including interpretations of tax law and prior experience. This assessment relies on estimates and assumptions and may involve a series of judgements about future events. New information may become available that causes </w:t>
      </w:r>
      <w:r w:rsidRPr="00F47C25">
        <w:rPr>
          <w:rFonts w:cs="Times New Roman"/>
          <w:sz w:val="22"/>
          <w:szCs w:val="22"/>
        </w:rPr>
        <w:t>the Group</w:t>
      </w:r>
      <w:r w:rsidRPr="00F47C25">
        <w:rPr>
          <w:rFonts w:cstheme="minorBidi" w:hint="cs"/>
          <w:sz w:val="22"/>
          <w:szCs w:val="22"/>
          <w:cs/>
        </w:rPr>
        <w:t xml:space="preserve"> </w:t>
      </w:r>
      <w:r w:rsidRPr="00F47C25">
        <w:rPr>
          <w:rFonts w:cstheme="minorBidi"/>
          <w:sz w:val="22"/>
          <w:szCs w:val="22"/>
          <w:lang w:val="en-GB"/>
        </w:rPr>
        <w:t>to change their judgement</w:t>
      </w:r>
      <w:r w:rsidRPr="00684945">
        <w:rPr>
          <w:rFonts w:cstheme="minorBidi"/>
          <w:sz w:val="22"/>
          <w:szCs w:val="22"/>
          <w:lang w:val="en-GB"/>
        </w:rPr>
        <w:t xml:space="preserve"> regarding the adequacy of existing tax liabilities; such changes to tax liabilities will impact tax expense in the period that such a determination is made.</w:t>
      </w:r>
    </w:p>
    <w:p w14:paraId="2681B434"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58EAF4F3"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Deferred tax assets and liabilities are offset if there is a legally enforceable right to offset current tax assets and liabilities, and they relate to income taxes levied by the same tax authority on the same taxable entity, or on different tax entities, but they intend to settle current tax liabilities and assets on a net basis or their tax assets and liabilities will be realized simultaneously.</w:t>
      </w:r>
    </w:p>
    <w:p w14:paraId="48C3E1BF"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1DB84391"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A deferred tax asset is recognized to the extent that it is probable that future taxable profits will be available against which the temporary differences can be utilized, including unutilized taxable losses. Deferred tax assets are reviewed at the end of reporting period date and reduced its carrying amount to the extent that it is no longer probable that sufficient taxable profit will be available to allow all or part of the deferred tax asset to be utilized against to the temporary differences and unutilized taxable losses.</w:t>
      </w:r>
    </w:p>
    <w:p w14:paraId="4104C9B9" w14:textId="77777777" w:rsidR="00365B39" w:rsidRDefault="00365B39" w:rsidP="00365B39">
      <w:pPr>
        <w:pStyle w:val="BlockText"/>
        <w:spacing w:before="0"/>
        <w:ind w:left="423" w:right="7" w:firstLine="0"/>
        <w:jc w:val="thaiDistribute"/>
        <w:rPr>
          <w:rFonts w:cstheme="minorBidi"/>
          <w:sz w:val="22"/>
          <w:szCs w:val="22"/>
          <w:lang w:val="en-GB"/>
        </w:rPr>
      </w:pPr>
    </w:p>
    <w:p w14:paraId="6FBB92F3"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 xml:space="preserve">Cash and cash equivalents </w:t>
      </w:r>
    </w:p>
    <w:p w14:paraId="0A015ED4"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719FA9E1" w14:textId="77777777" w:rsidR="00365B39" w:rsidRDefault="00365B39" w:rsidP="00365B39">
      <w:pPr>
        <w:pStyle w:val="BlockText"/>
        <w:spacing w:before="0"/>
        <w:ind w:left="423" w:right="7" w:firstLine="0"/>
        <w:jc w:val="thaiDistribute"/>
        <w:rPr>
          <w:rFonts w:cstheme="minorBidi"/>
          <w:sz w:val="22"/>
          <w:szCs w:val="22"/>
          <w:lang w:val="en-GB"/>
        </w:rPr>
      </w:pPr>
      <w:r w:rsidRPr="00684945">
        <w:rPr>
          <w:rFonts w:cs="Times New Roman"/>
          <w:sz w:val="22"/>
          <w:szCs w:val="22"/>
          <w:lang w:val="en-GB"/>
        </w:rPr>
        <w:t>Cash and cash equivalents comprise cash, cash at banks type current accounts and saving accounts, cash at bank with an original maturity not exceeding 3 months, including negotiable certificate of deposit and highly liquid short-term investments in bill of exchange or promissory notes issued by financial institutions due at call or with original maturities of three months or less, excluded deposits at bank on obligation or subject to withdrawal restrictions and insignificant risk of change in value.</w:t>
      </w:r>
    </w:p>
    <w:p w14:paraId="3CBD6C71" w14:textId="77777777" w:rsidR="003A73EE" w:rsidRDefault="003A73EE" w:rsidP="003A73EE">
      <w:pPr>
        <w:pStyle w:val="BlockText"/>
        <w:spacing w:before="0"/>
        <w:ind w:left="423" w:right="7" w:firstLine="0"/>
        <w:jc w:val="thaiDistribute"/>
        <w:rPr>
          <w:rFonts w:cstheme="minorBidi"/>
          <w:b/>
          <w:bCs/>
          <w:sz w:val="22"/>
          <w:szCs w:val="22"/>
          <w:lang w:val="en-GB"/>
        </w:rPr>
      </w:pPr>
    </w:p>
    <w:p w14:paraId="3D8FA96F" w14:textId="77777777" w:rsidR="00BF7881" w:rsidRDefault="00BF7881">
      <w:pPr>
        <w:autoSpaceDE/>
        <w:autoSpaceDN/>
        <w:spacing w:line="240" w:lineRule="auto"/>
        <w:rPr>
          <w:rFonts w:cstheme="minorBidi"/>
          <w:b/>
          <w:bCs/>
        </w:rPr>
      </w:pPr>
      <w:r>
        <w:rPr>
          <w:rFonts w:cstheme="minorBidi"/>
          <w:b/>
          <w:bCs/>
        </w:rPr>
        <w:br w:type="page"/>
      </w:r>
    </w:p>
    <w:p w14:paraId="45D76CA5" w14:textId="3DF09937" w:rsidR="003A73EE" w:rsidRPr="00F47C25" w:rsidRDefault="003A73EE" w:rsidP="003A73EE">
      <w:pPr>
        <w:pStyle w:val="BlockText"/>
        <w:spacing w:before="0"/>
        <w:ind w:left="423" w:right="7" w:firstLine="0"/>
        <w:jc w:val="thaiDistribute"/>
        <w:rPr>
          <w:rFonts w:cstheme="minorBidi"/>
          <w:b/>
          <w:bCs/>
          <w:sz w:val="22"/>
          <w:szCs w:val="22"/>
          <w:lang w:val="en-GB"/>
        </w:rPr>
      </w:pPr>
      <w:r w:rsidRPr="00F47C25">
        <w:rPr>
          <w:rFonts w:cstheme="minorBidi"/>
          <w:b/>
          <w:bCs/>
          <w:sz w:val="22"/>
          <w:szCs w:val="22"/>
          <w:lang w:val="en-GB"/>
        </w:rPr>
        <w:lastRenderedPageBreak/>
        <w:t>Trade and other receivable</w:t>
      </w:r>
      <w:r w:rsidR="00BF7881">
        <w:rPr>
          <w:rFonts w:cstheme="minorBidi"/>
          <w:b/>
          <w:bCs/>
          <w:sz w:val="22"/>
          <w:szCs w:val="22"/>
          <w:lang w:val="en-GB"/>
        </w:rPr>
        <w:t>s</w:t>
      </w:r>
    </w:p>
    <w:p w14:paraId="746FD493" w14:textId="77777777" w:rsidR="003A73EE" w:rsidRPr="00F47C25" w:rsidRDefault="003A73EE" w:rsidP="003A73EE">
      <w:pPr>
        <w:pStyle w:val="BlockText"/>
        <w:spacing w:before="0"/>
        <w:ind w:left="423" w:right="7" w:firstLine="0"/>
        <w:jc w:val="thaiDistribute"/>
        <w:rPr>
          <w:rFonts w:cstheme="minorBidi"/>
          <w:sz w:val="22"/>
          <w:szCs w:val="22"/>
          <w:lang w:val="en-GB"/>
        </w:rPr>
      </w:pPr>
    </w:p>
    <w:p w14:paraId="013AF50E" w14:textId="77777777" w:rsidR="003A73EE" w:rsidRPr="00F47C25" w:rsidRDefault="003A73EE" w:rsidP="003A73EE">
      <w:pPr>
        <w:pStyle w:val="BlockText"/>
        <w:spacing w:before="0"/>
        <w:ind w:left="423" w:right="7" w:firstLine="0"/>
        <w:jc w:val="thaiDistribute"/>
        <w:rPr>
          <w:rFonts w:cstheme="minorBidi"/>
          <w:sz w:val="22"/>
          <w:szCs w:val="22"/>
          <w:lang w:val="en-GB"/>
        </w:rPr>
      </w:pPr>
      <w:r w:rsidRPr="00F47C25">
        <w:rPr>
          <w:rFonts w:cstheme="minorBidi"/>
          <w:sz w:val="22"/>
          <w:szCs w:val="22"/>
          <w:lang w:val="en-GB"/>
        </w:rPr>
        <w:t>Trade and other receivables are stated at their invoice value less allowance for expected credit losses.</w:t>
      </w:r>
    </w:p>
    <w:p w14:paraId="4DD7D20F" w14:textId="77777777" w:rsidR="003A73EE" w:rsidRPr="00F47C25" w:rsidRDefault="003A73EE" w:rsidP="003A73EE">
      <w:pPr>
        <w:pStyle w:val="BlockText"/>
        <w:spacing w:before="0"/>
        <w:ind w:left="423" w:right="7" w:firstLine="0"/>
        <w:jc w:val="thaiDistribute"/>
        <w:rPr>
          <w:rFonts w:cstheme="minorBidi"/>
          <w:sz w:val="22"/>
          <w:szCs w:val="22"/>
          <w:lang w:val="en-GB"/>
        </w:rPr>
      </w:pPr>
    </w:p>
    <w:p w14:paraId="6BA25739" w14:textId="77777777" w:rsidR="003A73EE" w:rsidRPr="00F47C25" w:rsidRDefault="003A73EE" w:rsidP="003A73EE">
      <w:pPr>
        <w:pStyle w:val="BlockText"/>
        <w:spacing w:before="0"/>
        <w:ind w:left="423" w:right="7" w:firstLine="0"/>
        <w:jc w:val="thaiDistribute"/>
        <w:rPr>
          <w:rFonts w:cstheme="minorBidi"/>
          <w:sz w:val="22"/>
          <w:szCs w:val="22"/>
          <w:lang w:val="en-GB"/>
        </w:rPr>
      </w:pPr>
      <w:r w:rsidRPr="00F47C25">
        <w:rPr>
          <w:rFonts w:cstheme="minorBidi"/>
          <w:sz w:val="22"/>
          <w:szCs w:val="22"/>
          <w:lang w:val="en-GB"/>
        </w:rPr>
        <w:t xml:space="preserve">A receivable is recognized when </w:t>
      </w:r>
      <w:r w:rsidRPr="00F47C25">
        <w:rPr>
          <w:rFonts w:cs="Times New Roman"/>
          <w:sz w:val="22"/>
          <w:szCs w:val="22"/>
        </w:rPr>
        <w:t xml:space="preserve">the Group </w:t>
      </w:r>
      <w:r w:rsidRPr="00F47C25">
        <w:rPr>
          <w:rFonts w:cstheme="minorBidi"/>
          <w:sz w:val="22"/>
          <w:szCs w:val="22"/>
          <w:lang w:val="en-GB"/>
        </w:rPr>
        <w:t xml:space="preserve">has an unconditional right to receive consideration. If revenue has been recognized before </w:t>
      </w:r>
      <w:r w:rsidRPr="00F47C25">
        <w:rPr>
          <w:rFonts w:cs="Times New Roman"/>
          <w:sz w:val="22"/>
          <w:szCs w:val="22"/>
        </w:rPr>
        <w:t xml:space="preserve">the Group </w:t>
      </w:r>
      <w:r w:rsidRPr="00F47C25">
        <w:rPr>
          <w:rFonts w:cstheme="minorBidi"/>
          <w:sz w:val="22"/>
          <w:szCs w:val="22"/>
          <w:lang w:val="en-GB"/>
        </w:rPr>
        <w:t>has an unconditional right to receive consideration</w:t>
      </w:r>
      <w:r w:rsidRPr="00AA0708">
        <w:rPr>
          <w:rFonts w:cstheme="minorBidi"/>
          <w:sz w:val="22"/>
          <w:szCs w:val="22"/>
          <w:lang w:val="en-GB"/>
        </w:rPr>
        <w:t>, the amount is recognized as a contract asse</w:t>
      </w:r>
      <w:r w:rsidRPr="00AA0708">
        <w:rPr>
          <w:rFonts w:cstheme="minorBidi"/>
          <w:sz w:val="22"/>
          <w:szCs w:val="22"/>
        </w:rPr>
        <w:t>t</w:t>
      </w:r>
      <w:r w:rsidRPr="00AA0708">
        <w:rPr>
          <w:rFonts w:cstheme="minorBidi"/>
          <w:sz w:val="22"/>
          <w:szCs w:val="22"/>
          <w:lang w:val="en-GB"/>
        </w:rPr>
        <w:t>.</w:t>
      </w:r>
    </w:p>
    <w:p w14:paraId="4DF91FD7" w14:textId="77777777" w:rsidR="003A73EE" w:rsidRPr="00F47C25" w:rsidRDefault="003A73EE" w:rsidP="003A73EE">
      <w:pPr>
        <w:pStyle w:val="BlockText"/>
        <w:spacing w:before="0"/>
        <w:ind w:left="423" w:right="7" w:firstLine="0"/>
        <w:jc w:val="thaiDistribute"/>
        <w:rPr>
          <w:rFonts w:cstheme="minorBidi"/>
          <w:sz w:val="22"/>
          <w:szCs w:val="22"/>
          <w:lang w:val="en-GB"/>
        </w:rPr>
      </w:pPr>
    </w:p>
    <w:p w14:paraId="694757F0" w14:textId="77777777" w:rsidR="003A73EE" w:rsidRPr="00F47C25" w:rsidRDefault="003A73EE" w:rsidP="003A73EE">
      <w:pPr>
        <w:pStyle w:val="BlockText"/>
        <w:spacing w:before="0"/>
        <w:ind w:left="423" w:right="7" w:firstLine="0"/>
        <w:jc w:val="thaiDistribute"/>
        <w:rPr>
          <w:rFonts w:cstheme="minorBidi"/>
          <w:sz w:val="22"/>
          <w:szCs w:val="22"/>
          <w:lang w:val="en-GB"/>
        </w:rPr>
      </w:pPr>
      <w:r w:rsidRPr="00F47C25">
        <w:rPr>
          <w:rFonts w:cs="Times New Roman"/>
          <w:sz w:val="22"/>
          <w:szCs w:val="22"/>
        </w:rPr>
        <w:t xml:space="preserve">The Group </w:t>
      </w:r>
      <w:r w:rsidRPr="00F47C25">
        <w:rPr>
          <w:rFonts w:cstheme="minorBidi"/>
          <w:sz w:val="22"/>
          <w:szCs w:val="22"/>
          <w:lang w:val="en-GB"/>
        </w:rPr>
        <w:t>estimates expected credit losses, using a provision matrix to find the expected credit losses rate. This method groups the debtors based on shared credit risk characteristics and past due status, taking into account historical credit loss data, adjusted for factors that are specific to the debtors and an assessment of both current economic conditions and forward-looking general economic conditions at the reporting date.</w:t>
      </w:r>
    </w:p>
    <w:p w14:paraId="154505CA" w14:textId="77777777" w:rsidR="00365B39" w:rsidRDefault="00365B39" w:rsidP="00365B39">
      <w:pPr>
        <w:pStyle w:val="BlockText"/>
        <w:spacing w:before="0"/>
        <w:ind w:left="423" w:right="7" w:firstLine="0"/>
        <w:jc w:val="thaiDistribute"/>
        <w:rPr>
          <w:rFonts w:cstheme="minorBidi"/>
          <w:sz w:val="22"/>
          <w:szCs w:val="22"/>
          <w:lang w:val="en-GB"/>
        </w:rPr>
      </w:pPr>
    </w:p>
    <w:p w14:paraId="13FBE356" w14:textId="77777777" w:rsidR="00365B39" w:rsidRPr="008B1BC8" w:rsidRDefault="00365B39" w:rsidP="00365B39">
      <w:pPr>
        <w:pStyle w:val="BlockText"/>
        <w:spacing w:before="0"/>
        <w:ind w:left="423" w:right="7" w:firstLine="0"/>
        <w:jc w:val="thaiDistribute"/>
        <w:rPr>
          <w:rFonts w:cstheme="minorBidi"/>
          <w:b/>
          <w:bCs/>
          <w:sz w:val="22"/>
          <w:szCs w:val="22"/>
          <w:lang w:val="en-GB"/>
        </w:rPr>
      </w:pPr>
      <w:r w:rsidRPr="008B1BC8">
        <w:rPr>
          <w:rFonts w:cstheme="minorBidi"/>
          <w:b/>
          <w:bCs/>
          <w:sz w:val="22"/>
          <w:szCs w:val="22"/>
          <w:lang w:val="en-GB"/>
        </w:rPr>
        <w:t>Inventories</w:t>
      </w:r>
    </w:p>
    <w:p w14:paraId="414D22A0" w14:textId="77777777" w:rsidR="00365B39" w:rsidRPr="008B1BC8" w:rsidRDefault="00365B39" w:rsidP="00365B39">
      <w:pPr>
        <w:pStyle w:val="BlockText"/>
        <w:spacing w:before="0"/>
        <w:ind w:left="423" w:right="7" w:firstLine="0"/>
        <w:jc w:val="thaiDistribute"/>
        <w:rPr>
          <w:rFonts w:cstheme="minorBidi"/>
          <w:sz w:val="22"/>
          <w:szCs w:val="22"/>
          <w:lang w:val="en-GB"/>
        </w:rPr>
      </w:pPr>
    </w:p>
    <w:p w14:paraId="4736196F" w14:textId="37C39E34" w:rsidR="00365B39" w:rsidRPr="008B1BC8" w:rsidRDefault="00365B39" w:rsidP="00365B39">
      <w:pPr>
        <w:pStyle w:val="BlockText"/>
        <w:spacing w:before="0"/>
        <w:ind w:left="423" w:right="7" w:firstLine="0"/>
        <w:jc w:val="thaiDistribute"/>
        <w:rPr>
          <w:rFonts w:cstheme="minorBidi"/>
          <w:sz w:val="22"/>
          <w:szCs w:val="22"/>
          <w:lang w:val="en-GB"/>
        </w:rPr>
      </w:pPr>
      <w:r w:rsidRPr="008B1BC8">
        <w:rPr>
          <w:rFonts w:cstheme="minorBidi"/>
          <w:sz w:val="22"/>
          <w:szCs w:val="22"/>
          <w:lang w:val="en-GB"/>
        </w:rPr>
        <w:t xml:space="preserve">Inventories are </w:t>
      </w:r>
      <w:r w:rsidR="009B7270">
        <w:rPr>
          <w:rFonts w:cstheme="minorBidi"/>
          <w:sz w:val="22"/>
          <w:szCs w:val="22"/>
          <w:lang w:val="en-GB"/>
        </w:rPr>
        <w:t>measured</w:t>
      </w:r>
      <w:r w:rsidRPr="008B1BC8">
        <w:rPr>
          <w:rFonts w:cstheme="minorBidi"/>
          <w:sz w:val="22"/>
          <w:szCs w:val="22"/>
          <w:lang w:val="en-GB"/>
        </w:rPr>
        <w:t xml:space="preserve"> at the lower of cost or net realizable value.</w:t>
      </w:r>
    </w:p>
    <w:p w14:paraId="017A91D7"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5639A8C4" w14:textId="77777777" w:rsidR="00365B39"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Cost of inventories is calculated by using the first in – first out method.</w:t>
      </w:r>
    </w:p>
    <w:p w14:paraId="7D0C41DD" w14:textId="77777777" w:rsidR="00365B39" w:rsidRDefault="00365B39" w:rsidP="00365B39">
      <w:pPr>
        <w:pStyle w:val="BlockText"/>
        <w:spacing w:before="0"/>
        <w:ind w:left="423" w:right="7" w:firstLine="0"/>
        <w:jc w:val="thaiDistribute"/>
        <w:rPr>
          <w:rFonts w:cstheme="minorBidi"/>
          <w:sz w:val="22"/>
          <w:szCs w:val="22"/>
          <w:lang w:val="en-GB"/>
        </w:rPr>
      </w:pPr>
    </w:p>
    <w:p w14:paraId="5A47BEB5"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Cost comprises all costs of purchase, costs of conversion and other costs incurred in bringing the inventories to their present location and condition. In the case of manufactured inventories and goods in process, cost includes an appropriate share of overheads based on normal operating capacity.</w:t>
      </w:r>
    </w:p>
    <w:p w14:paraId="0D6C16AD"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06AE9410"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Net realizable value is the estimated selling price in the ordinary course of business less the estimated costs to complete and to make the sale.</w:t>
      </w:r>
    </w:p>
    <w:p w14:paraId="7272D98A" w14:textId="77777777" w:rsidR="00365B39" w:rsidRDefault="00365B39" w:rsidP="00365B39">
      <w:pPr>
        <w:pStyle w:val="BlockText"/>
        <w:spacing w:before="0"/>
        <w:ind w:left="423" w:right="7" w:firstLine="0"/>
        <w:jc w:val="thaiDistribute"/>
        <w:rPr>
          <w:rFonts w:cs="Times New Roman"/>
          <w:sz w:val="22"/>
          <w:szCs w:val="22"/>
          <w:lang w:val="en-GB"/>
        </w:rPr>
      </w:pPr>
    </w:p>
    <w:p w14:paraId="3B107806" w14:textId="77777777" w:rsidR="00365B39" w:rsidRPr="008B1BC8"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The Group records the allowance for devaluation of inventories for all deteriorated, damaged, obsolete and slow-moving inventories.</w:t>
      </w:r>
    </w:p>
    <w:p w14:paraId="01D93F72" w14:textId="77777777" w:rsidR="00365B39" w:rsidRDefault="00365B39" w:rsidP="00365B39">
      <w:pPr>
        <w:pStyle w:val="BlockText"/>
        <w:spacing w:before="0"/>
        <w:ind w:left="423" w:right="7" w:firstLine="0"/>
        <w:jc w:val="thaiDistribute"/>
        <w:rPr>
          <w:rFonts w:cstheme="minorBidi"/>
          <w:sz w:val="22"/>
          <w:szCs w:val="22"/>
          <w:lang w:val="en-GB"/>
        </w:rPr>
      </w:pPr>
    </w:p>
    <w:p w14:paraId="3A88302F" w14:textId="77777777" w:rsidR="00365B39" w:rsidRPr="00050C66" w:rsidRDefault="00365B39" w:rsidP="00365B39">
      <w:pPr>
        <w:pStyle w:val="BlockText"/>
        <w:spacing w:before="0"/>
        <w:ind w:left="423" w:right="7" w:firstLine="0"/>
        <w:jc w:val="thaiDistribute"/>
        <w:rPr>
          <w:rFonts w:cstheme="minorBidi"/>
          <w:b/>
          <w:bCs/>
          <w:sz w:val="22"/>
          <w:szCs w:val="22"/>
          <w:lang w:val="en-GB"/>
        </w:rPr>
      </w:pPr>
      <w:r w:rsidRPr="00050C66">
        <w:rPr>
          <w:rFonts w:cstheme="minorBidi"/>
          <w:b/>
          <w:bCs/>
          <w:sz w:val="22"/>
          <w:szCs w:val="22"/>
          <w:lang w:val="en-GB"/>
        </w:rPr>
        <w:t xml:space="preserve">Refund liabilities </w:t>
      </w:r>
    </w:p>
    <w:p w14:paraId="15AD590A"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7053BA96" w14:textId="03DEFDB6" w:rsidR="00365B39" w:rsidRPr="009B7270" w:rsidRDefault="009B7270" w:rsidP="009B7270">
      <w:pPr>
        <w:pStyle w:val="BlockText"/>
        <w:spacing w:before="0"/>
        <w:ind w:left="423" w:right="7" w:firstLine="0"/>
        <w:jc w:val="thaiDistribute"/>
        <w:rPr>
          <w:rFonts w:cs="Times New Roman"/>
          <w:sz w:val="22"/>
          <w:szCs w:val="22"/>
          <w:lang w:val="en-GB"/>
        </w:rPr>
      </w:pPr>
      <w:r w:rsidRPr="009B7270">
        <w:rPr>
          <w:rFonts w:cs="Times New Roman"/>
          <w:sz w:val="22"/>
          <w:szCs w:val="22"/>
          <w:lang w:val="en-GB"/>
        </w:rPr>
        <w:t>A refund liability is the obligation to refund some or all of the consideration received from the customer and is measured at the amount the Group ultimately expects it will have to return to the customer. The refund liability is regularly reviewed at the end of reporting period date and adjusted with the amount recognized as revenue from sales.</w:t>
      </w:r>
    </w:p>
    <w:p w14:paraId="44E8C5C5" w14:textId="77777777" w:rsidR="009B7270" w:rsidRPr="009B7270" w:rsidRDefault="009B7270" w:rsidP="00365B39">
      <w:pPr>
        <w:autoSpaceDE/>
        <w:autoSpaceDN/>
        <w:spacing w:line="240" w:lineRule="auto"/>
        <w:rPr>
          <w:rFonts w:cs="Times New Roman"/>
          <w:cs/>
        </w:rPr>
      </w:pPr>
    </w:p>
    <w:p w14:paraId="5729EF52" w14:textId="77777777" w:rsidR="00365B39" w:rsidRPr="008B1BC8" w:rsidRDefault="00365B39" w:rsidP="00365B39">
      <w:pPr>
        <w:pStyle w:val="BlockText"/>
        <w:spacing w:before="0"/>
        <w:ind w:left="423" w:right="7" w:firstLine="0"/>
        <w:jc w:val="thaiDistribute"/>
        <w:rPr>
          <w:rFonts w:cs="Times New Roman"/>
          <w:b/>
          <w:bCs/>
          <w:sz w:val="22"/>
          <w:szCs w:val="22"/>
          <w:lang w:val="en-GB"/>
        </w:rPr>
      </w:pPr>
      <w:r w:rsidRPr="008B1BC8">
        <w:rPr>
          <w:rFonts w:cs="Times New Roman"/>
          <w:b/>
          <w:bCs/>
          <w:sz w:val="22"/>
          <w:szCs w:val="22"/>
          <w:lang w:val="en-GB"/>
        </w:rPr>
        <w:t>Investments in subsidiaries</w:t>
      </w:r>
      <w:r>
        <w:rPr>
          <w:rFonts w:cs="Times New Roman"/>
          <w:b/>
          <w:bCs/>
          <w:sz w:val="22"/>
          <w:szCs w:val="22"/>
          <w:lang w:val="en-GB"/>
        </w:rPr>
        <w:t xml:space="preserve"> and </w:t>
      </w:r>
      <w:r w:rsidRPr="00AE3111">
        <w:rPr>
          <w:rFonts w:cstheme="minorBidi"/>
          <w:b/>
          <w:bCs/>
          <w:sz w:val="22"/>
          <w:szCs w:val="22"/>
          <w:lang w:val="en-GB"/>
        </w:rPr>
        <w:t>associated companies</w:t>
      </w:r>
    </w:p>
    <w:p w14:paraId="7ECF0D1A" w14:textId="77777777" w:rsidR="00365B39" w:rsidRPr="008B1BC8" w:rsidRDefault="00365B39" w:rsidP="00365B39">
      <w:pPr>
        <w:pStyle w:val="BlockText"/>
        <w:spacing w:before="0"/>
        <w:ind w:left="423" w:right="7" w:firstLine="0"/>
        <w:jc w:val="thaiDistribute"/>
        <w:rPr>
          <w:rFonts w:cs="Times New Roman"/>
          <w:sz w:val="22"/>
          <w:szCs w:val="22"/>
          <w:lang w:val="en-GB"/>
        </w:rPr>
      </w:pPr>
    </w:p>
    <w:p w14:paraId="6836A95C" w14:textId="77777777" w:rsidR="00365B39" w:rsidRDefault="00365B39" w:rsidP="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Investments in subsidiaries in the separate financial statements are accounted for using the cost method net of allowance for impairment (if any).</w:t>
      </w:r>
    </w:p>
    <w:p w14:paraId="140C25A3" w14:textId="77777777" w:rsidR="00365B39" w:rsidRDefault="00365B39" w:rsidP="00365B39">
      <w:pPr>
        <w:pStyle w:val="BlockText"/>
        <w:spacing w:before="0"/>
        <w:ind w:left="423" w:right="7" w:firstLine="0"/>
        <w:jc w:val="thaiDistribute"/>
        <w:rPr>
          <w:rFonts w:cs="Times New Roman"/>
          <w:sz w:val="22"/>
          <w:szCs w:val="22"/>
          <w:lang w:val="en-GB"/>
        </w:rPr>
      </w:pPr>
    </w:p>
    <w:p w14:paraId="310C9151" w14:textId="6D5ADF4B" w:rsidR="00365B39" w:rsidRDefault="00365B39" w:rsidP="00365B39">
      <w:pPr>
        <w:pStyle w:val="BlockText"/>
        <w:spacing w:before="0"/>
        <w:ind w:left="423" w:right="7" w:firstLine="0"/>
        <w:jc w:val="thaiDistribute"/>
        <w:rPr>
          <w:rFonts w:cstheme="minorBidi"/>
          <w:sz w:val="22"/>
          <w:szCs w:val="22"/>
          <w:lang w:val="en-GB"/>
        </w:rPr>
      </w:pPr>
      <w:r w:rsidRPr="002E70B7">
        <w:rPr>
          <w:rFonts w:cstheme="minorBidi"/>
          <w:sz w:val="22"/>
          <w:szCs w:val="22"/>
          <w:lang w:val="en-GB"/>
        </w:rPr>
        <w:t xml:space="preserve">Investments in </w:t>
      </w:r>
      <w:r w:rsidRPr="00E22B37">
        <w:rPr>
          <w:rFonts w:cstheme="minorBidi"/>
          <w:sz w:val="22"/>
          <w:szCs w:val="22"/>
          <w:lang w:val="en-GB"/>
        </w:rPr>
        <w:t>associated companies</w:t>
      </w:r>
      <w:r w:rsidR="009B7270">
        <w:rPr>
          <w:rFonts w:cstheme="minorBidi"/>
          <w:sz w:val="22"/>
          <w:szCs w:val="22"/>
          <w:lang w:val="en-GB"/>
        </w:rPr>
        <w:t xml:space="preserve"> </w:t>
      </w:r>
      <w:r w:rsidRPr="002E70B7">
        <w:rPr>
          <w:rFonts w:cstheme="minorBidi"/>
          <w:sz w:val="22"/>
          <w:szCs w:val="22"/>
          <w:lang w:val="en-GB"/>
        </w:rPr>
        <w:t xml:space="preserve">in the </w:t>
      </w:r>
      <w:r>
        <w:rPr>
          <w:rFonts w:cstheme="minorBidi"/>
          <w:sz w:val="22"/>
          <w:szCs w:val="22"/>
          <w:lang w:val="en-GB"/>
        </w:rPr>
        <w:t xml:space="preserve">consolidated </w:t>
      </w:r>
      <w:r w:rsidRPr="002E70B7">
        <w:rPr>
          <w:rFonts w:cstheme="minorBidi"/>
          <w:sz w:val="22"/>
          <w:szCs w:val="22"/>
          <w:lang w:val="en-GB"/>
        </w:rPr>
        <w:t>financial statements are accoun</w:t>
      </w:r>
      <w:r>
        <w:rPr>
          <w:rFonts w:cstheme="minorBidi"/>
          <w:sz w:val="22"/>
          <w:szCs w:val="22"/>
          <w:lang w:val="en-GB"/>
        </w:rPr>
        <w:t>ted for using the equity method.</w:t>
      </w:r>
    </w:p>
    <w:p w14:paraId="4A2FA59E" w14:textId="77777777" w:rsidR="00365B39" w:rsidRDefault="00365B39" w:rsidP="00365B39">
      <w:pPr>
        <w:pStyle w:val="BlockText"/>
        <w:spacing w:before="0"/>
        <w:ind w:left="423" w:right="7" w:firstLine="0"/>
        <w:jc w:val="thaiDistribute"/>
        <w:rPr>
          <w:rFonts w:cstheme="minorBidi"/>
          <w:sz w:val="22"/>
          <w:szCs w:val="22"/>
          <w:lang w:val="en-GB"/>
        </w:rPr>
      </w:pPr>
    </w:p>
    <w:p w14:paraId="20F18C65" w14:textId="77777777" w:rsidR="00365B39" w:rsidRPr="000A234A" w:rsidRDefault="00365B39" w:rsidP="00365B39">
      <w:pPr>
        <w:pStyle w:val="BlockText"/>
        <w:spacing w:before="0"/>
        <w:ind w:left="423" w:right="7" w:firstLine="0"/>
        <w:jc w:val="thaiDistribute"/>
        <w:rPr>
          <w:rFonts w:cstheme="minorBidi"/>
          <w:sz w:val="22"/>
          <w:szCs w:val="22"/>
          <w:lang w:val="en-GB"/>
        </w:rPr>
      </w:pPr>
      <w:r w:rsidRPr="000A234A">
        <w:rPr>
          <w:rFonts w:cstheme="minorBidi"/>
          <w:sz w:val="22"/>
          <w:szCs w:val="22"/>
          <w:lang w:val="en-GB"/>
        </w:rPr>
        <w:t>Impairment losses, if any, are recognized in profit or loss.</w:t>
      </w:r>
    </w:p>
    <w:p w14:paraId="6DA3CB0A" w14:textId="77777777" w:rsidR="00365B39" w:rsidRDefault="00365B39" w:rsidP="00365B39">
      <w:pPr>
        <w:pStyle w:val="BlockText"/>
        <w:spacing w:before="0"/>
        <w:ind w:left="423" w:right="7" w:firstLine="0"/>
        <w:jc w:val="thaiDistribute"/>
        <w:rPr>
          <w:rFonts w:cstheme="minorBidi"/>
          <w:sz w:val="22"/>
          <w:szCs w:val="22"/>
          <w:lang w:val="en-GB"/>
        </w:rPr>
      </w:pPr>
    </w:p>
    <w:p w14:paraId="3FB1425B"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Investment property</w:t>
      </w:r>
    </w:p>
    <w:p w14:paraId="0E4B837D"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0430E02A" w14:textId="77777777" w:rsidR="00365B39" w:rsidRPr="000A234A" w:rsidRDefault="00365B39" w:rsidP="00365B39">
      <w:pPr>
        <w:pStyle w:val="BlockText"/>
        <w:spacing w:before="0"/>
        <w:ind w:left="423" w:right="7" w:firstLine="0"/>
        <w:jc w:val="thaiDistribute"/>
        <w:rPr>
          <w:rFonts w:cstheme="minorBidi"/>
          <w:sz w:val="22"/>
          <w:szCs w:val="22"/>
          <w:lang w:val="en-GB"/>
        </w:rPr>
      </w:pPr>
      <w:r w:rsidRPr="000A234A">
        <w:rPr>
          <w:rFonts w:cstheme="minorBidi"/>
          <w:sz w:val="22"/>
          <w:szCs w:val="22"/>
          <w:lang w:val="en-GB"/>
        </w:rPr>
        <w:t>Investment properties are measured at cost less accumulated depreciation and accumulated impairment losses (if any).</w:t>
      </w:r>
    </w:p>
    <w:p w14:paraId="62145777"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16C5083" w14:textId="77777777" w:rsidR="00365B39" w:rsidRPr="000A234A"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Cost includes expenditure that is directly attributable to the acquisition of the investment properties. The cost of self-constructed investment properties includes the cost of materials and direct labour, and other </w:t>
      </w:r>
      <w:r w:rsidRPr="00684945">
        <w:rPr>
          <w:rFonts w:cstheme="minorBidi"/>
          <w:sz w:val="22"/>
          <w:szCs w:val="22"/>
          <w:lang w:val="en-GB"/>
        </w:rPr>
        <w:lastRenderedPageBreak/>
        <w:t xml:space="preserve">costs directly attributable to bringing the investment properties to a working condition for its intended </w:t>
      </w:r>
      <w:r w:rsidRPr="000A234A">
        <w:rPr>
          <w:rFonts w:cstheme="minorBidi"/>
          <w:sz w:val="22"/>
          <w:szCs w:val="22"/>
          <w:lang w:val="en-GB"/>
        </w:rPr>
        <w:t>u</w:t>
      </w:r>
      <w:r w:rsidRPr="000A234A">
        <w:rPr>
          <w:rFonts w:cstheme="minorBidi"/>
          <w:sz w:val="22"/>
          <w:szCs w:val="22"/>
        </w:rPr>
        <w:t xml:space="preserve">se, including </w:t>
      </w:r>
      <w:r w:rsidRPr="000A234A">
        <w:rPr>
          <w:rFonts w:cstheme="minorBidi"/>
          <w:sz w:val="22"/>
          <w:szCs w:val="22"/>
          <w:lang w:val="en-GB"/>
        </w:rPr>
        <w:t>capitalized borrowing costs when meets the criteria.</w:t>
      </w:r>
    </w:p>
    <w:p w14:paraId="73599B16"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F9F919A" w14:textId="77777777" w:rsidR="00365B39"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Depreciation is charged to profit or loss on a straight-line basis over the estimated useful lives of each property. </w:t>
      </w:r>
    </w:p>
    <w:p w14:paraId="37A1AF77" w14:textId="77777777" w:rsidR="00365B39" w:rsidRDefault="00365B39" w:rsidP="00365B39">
      <w:pPr>
        <w:pStyle w:val="BlockText"/>
        <w:spacing w:before="0"/>
        <w:ind w:left="423" w:right="7" w:firstLine="0"/>
        <w:jc w:val="thaiDistribute"/>
        <w:rPr>
          <w:rFonts w:cstheme="minorBidi"/>
          <w:sz w:val="22"/>
          <w:szCs w:val="22"/>
          <w:lang w:val="en-GB"/>
        </w:rPr>
      </w:pPr>
    </w:p>
    <w:p w14:paraId="50D53EFF" w14:textId="77777777" w:rsidR="00365B39" w:rsidRPr="000A234A" w:rsidRDefault="00365B39" w:rsidP="00365B39">
      <w:pPr>
        <w:pStyle w:val="BlockText"/>
        <w:spacing w:before="0"/>
        <w:ind w:left="423" w:right="7" w:firstLine="0"/>
        <w:jc w:val="thaiDistribute"/>
        <w:rPr>
          <w:rFonts w:cstheme="minorBidi"/>
          <w:sz w:val="22"/>
          <w:szCs w:val="22"/>
          <w:lang w:val="en-GB"/>
        </w:rPr>
      </w:pPr>
      <w:r w:rsidRPr="000A234A">
        <w:rPr>
          <w:rFonts w:cstheme="minorBidi"/>
          <w:sz w:val="22"/>
          <w:szCs w:val="22"/>
          <w:lang w:val="en-GB"/>
        </w:rPr>
        <w:t>The estimated useful lives are as follows:</w:t>
      </w:r>
    </w:p>
    <w:p w14:paraId="1FDEA384" w14:textId="77777777" w:rsidR="00365B39" w:rsidRPr="000A234A" w:rsidRDefault="00365B39" w:rsidP="00365B39">
      <w:pPr>
        <w:pStyle w:val="BlockText"/>
        <w:spacing w:before="0"/>
        <w:ind w:left="423" w:right="7" w:firstLine="0"/>
        <w:jc w:val="thaiDistribute"/>
        <w:rPr>
          <w:rFonts w:cstheme="minorBidi"/>
          <w:sz w:val="22"/>
          <w:szCs w:val="22"/>
          <w:lang w:val="en-GB"/>
        </w:rPr>
      </w:pPr>
    </w:p>
    <w:tbl>
      <w:tblPr>
        <w:tblStyle w:val="TableGrid"/>
        <w:tblW w:w="0" w:type="auto"/>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1920"/>
      </w:tblGrid>
      <w:tr w:rsidR="00365B39" w:rsidRPr="000A234A" w14:paraId="5781FF43" w14:textId="77777777">
        <w:tc>
          <w:tcPr>
            <w:tcW w:w="4785" w:type="dxa"/>
          </w:tcPr>
          <w:p w14:paraId="3B33C17D" w14:textId="77777777" w:rsidR="00365B39" w:rsidRPr="000A234A" w:rsidRDefault="00365B39">
            <w:pPr>
              <w:pStyle w:val="BlockText"/>
              <w:spacing w:before="0"/>
              <w:ind w:left="0" w:right="7" w:firstLine="0"/>
              <w:jc w:val="thaiDistribute"/>
              <w:rPr>
                <w:rFonts w:cstheme="minorBidi"/>
                <w:sz w:val="22"/>
                <w:szCs w:val="22"/>
                <w:lang w:val="en-GB"/>
              </w:rPr>
            </w:pPr>
          </w:p>
        </w:tc>
        <w:tc>
          <w:tcPr>
            <w:tcW w:w="1920" w:type="dxa"/>
          </w:tcPr>
          <w:p w14:paraId="4B92BDA3" w14:textId="77777777" w:rsidR="00365B39" w:rsidRPr="006B1AF2" w:rsidRDefault="00365B39">
            <w:pPr>
              <w:pStyle w:val="BlockText"/>
              <w:spacing w:before="0"/>
              <w:ind w:left="0" w:right="7" w:firstLine="0"/>
              <w:jc w:val="right"/>
              <w:rPr>
                <w:rFonts w:cstheme="minorBidi"/>
                <w:b/>
                <w:bCs/>
                <w:i/>
                <w:iCs/>
                <w:sz w:val="22"/>
                <w:szCs w:val="22"/>
                <w:lang w:val="en-GB"/>
              </w:rPr>
            </w:pPr>
            <w:r w:rsidRPr="006B1AF2">
              <w:rPr>
                <w:rFonts w:cstheme="minorBidi"/>
                <w:b/>
                <w:bCs/>
                <w:i/>
                <w:iCs/>
                <w:sz w:val="22"/>
                <w:szCs w:val="22"/>
                <w:lang w:val="en-GB"/>
              </w:rPr>
              <w:t>Years</w:t>
            </w:r>
          </w:p>
        </w:tc>
      </w:tr>
      <w:tr w:rsidR="00365B39" w:rsidRPr="000A234A" w14:paraId="304F7509" w14:textId="77777777">
        <w:tc>
          <w:tcPr>
            <w:tcW w:w="4785" w:type="dxa"/>
          </w:tcPr>
          <w:p w14:paraId="312AA081" w14:textId="77777777" w:rsidR="00365B39" w:rsidRPr="000A234A" w:rsidRDefault="00365B39">
            <w:pPr>
              <w:pStyle w:val="BlockText"/>
              <w:spacing w:before="0"/>
              <w:ind w:left="387" w:right="7" w:firstLine="0"/>
              <w:jc w:val="thaiDistribute"/>
              <w:rPr>
                <w:rFonts w:cstheme="minorBidi"/>
                <w:sz w:val="22"/>
                <w:szCs w:val="22"/>
                <w:lang w:val="en-GB"/>
              </w:rPr>
            </w:pPr>
          </w:p>
        </w:tc>
        <w:tc>
          <w:tcPr>
            <w:tcW w:w="1920" w:type="dxa"/>
          </w:tcPr>
          <w:p w14:paraId="4B5C55AC" w14:textId="77777777" w:rsidR="00365B39" w:rsidRPr="000A234A" w:rsidRDefault="00365B39">
            <w:pPr>
              <w:pStyle w:val="BlockText"/>
              <w:spacing w:before="0"/>
              <w:ind w:left="0" w:right="7" w:firstLine="0"/>
              <w:jc w:val="center"/>
              <w:rPr>
                <w:rFonts w:cstheme="minorBidi"/>
                <w:sz w:val="22"/>
                <w:szCs w:val="22"/>
                <w:lang w:val="en-GB"/>
              </w:rPr>
            </w:pPr>
          </w:p>
        </w:tc>
      </w:tr>
      <w:tr w:rsidR="00365B39" w:rsidRPr="000A234A" w14:paraId="4349390B" w14:textId="77777777">
        <w:tc>
          <w:tcPr>
            <w:tcW w:w="4785" w:type="dxa"/>
          </w:tcPr>
          <w:p w14:paraId="7349B408" w14:textId="77777777" w:rsidR="00365B39" w:rsidRPr="000A234A" w:rsidRDefault="00365B39">
            <w:pPr>
              <w:pStyle w:val="BlockText"/>
              <w:spacing w:before="0"/>
              <w:ind w:left="387" w:right="7" w:firstLine="0"/>
              <w:jc w:val="thaiDistribute"/>
              <w:rPr>
                <w:rFonts w:cstheme="minorBidi"/>
                <w:sz w:val="22"/>
                <w:szCs w:val="22"/>
                <w:lang w:val="en-GB"/>
              </w:rPr>
            </w:pPr>
            <w:r w:rsidRPr="000A234A">
              <w:rPr>
                <w:rFonts w:cstheme="minorBidi"/>
                <w:sz w:val="22"/>
                <w:szCs w:val="22"/>
                <w:lang w:val="en-GB"/>
              </w:rPr>
              <w:t>Buildings and construction</w:t>
            </w:r>
          </w:p>
        </w:tc>
        <w:tc>
          <w:tcPr>
            <w:tcW w:w="1920" w:type="dxa"/>
          </w:tcPr>
          <w:p w14:paraId="6D8C87F8" w14:textId="77777777" w:rsidR="00365B39" w:rsidRPr="000A234A" w:rsidRDefault="00365B39">
            <w:pPr>
              <w:pStyle w:val="BlockText"/>
              <w:spacing w:before="0"/>
              <w:ind w:left="0" w:right="7" w:firstLine="0"/>
              <w:jc w:val="center"/>
              <w:rPr>
                <w:rFonts w:cstheme="minorBidi"/>
                <w:sz w:val="22"/>
                <w:szCs w:val="22"/>
              </w:rPr>
            </w:pPr>
            <w:r>
              <w:rPr>
                <w:rFonts w:cstheme="minorBidi"/>
                <w:sz w:val="22"/>
                <w:szCs w:val="22"/>
              </w:rPr>
              <w:tab/>
            </w:r>
            <w:r>
              <w:rPr>
                <w:rFonts w:cstheme="minorBidi"/>
                <w:sz w:val="22"/>
                <w:szCs w:val="22"/>
              </w:rPr>
              <w:tab/>
              <w:t>30</w:t>
            </w:r>
          </w:p>
        </w:tc>
      </w:tr>
    </w:tbl>
    <w:p w14:paraId="6B1E2FE3"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04F6A7D5"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 xml:space="preserve">Property, plant and equipment </w:t>
      </w:r>
    </w:p>
    <w:p w14:paraId="059143DD"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30E53294"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Owned assets</w:t>
      </w:r>
    </w:p>
    <w:p w14:paraId="63D22191"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4FF403C" w14:textId="4DBD7199" w:rsidR="00365B39" w:rsidRPr="00292E05" w:rsidRDefault="0094545E" w:rsidP="00365B39">
      <w:pPr>
        <w:pStyle w:val="BlockText"/>
        <w:spacing w:before="0"/>
        <w:ind w:left="423" w:right="7" w:firstLine="0"/>
        <w:jc w:val="thaiDistribute"/>
        <w:rPr>
          <w:rFonts w:cstheme="minorBidi"/>
          <w:sz w:val="22"/>
          <w:szCs w:val="22"/>
          <w:lang w:val="en-GB"/>
        </w:rPr>
      </w:pPr>
      <w:r>
        <w:rPr>
          <w:rFonts w:cstheme="minorBidi"/>
          <w:sz w:val="22"/>
          <w:szCs w:val="22"/>
          <w:lang w:val="en-GB"/>
        </w:rPr>
        <w:t>Property, plant</w:t>
      </w:r>
      <w:r w:rsidR="00365B39" w:rsidRPr="00292E05">
        <w:rPr>
          <w:rFonts w:cstheme="minorBidi"/>
          <w:sz w:val="22"/>
          <w:szCs w:val="22"/>
          <w:lang w:val="en-GB"/>
        </w:rPr>
        <w:t xml:space="preserve"> and equipment are measured at cost less accumulated depreciation and allowance for impairment losses (if any).</w:t>
      </w:r>
    </w:p>
    <w:p w14:paraId="2F502247" w14:textId="77777777" w:rsidR="00365B39" w:rsidRDefault="00365B39" w:rsidP="00365B39">
      <w:pPr>
        <w:pStyle w:val="BlockText"/>
        <w:spacing w:before="0"/>
        <w:ind w:left="423" w:right="7" w:firstLine="0"/>
        <w:jc w:val="thaiDistribute"/>
        <w:rPr>
          <w:rFonts w:cstheme="minorBidi"/>
          <w:sz w:val="22"/>
          <w:szCs w:val="22"/>
          <w:lang w:val="en-GB"/>
        </w:rPr>
      </w:pPr>
    </w:p>
    <w:p w14:paraId="303FC786" w14:textId="77777777" w:rsidR="00365B39" w:rsidRPr="00292E0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Cost includes expenditure that is directly attributable to the acquisition of the asset. The cost of self-constructed assets includes the cost of materials and direct labour, any other costs directly attributable to bringing the asset to the location and condition necessary for it to be capable of operating for their intended use, the costs of dismantling and removing the items and restoring the site on which they are </w:t>
      </w:r>
      <w:r w:rsidRPr="00292E05">
        <w:rPr>
          <w:rFonts w:cstheme="minorBidi"/>
          <w:sz w:val="22"/>
          <w:szCs w:val="22"/>
          <w:lang w:val="en-GB"/>
        </w:rPr>
        <w:t xml:space="preserve">located, </w:t>
      </w:r>
      <w:r w:rsidRPr="00292E05">
        <w:rPr>
          <w:rFonts w:cstheme="minorBidi"/>
          <w:sz w:val="22"/>
          <w:szCs w:val="22"/>
        </w:rPr>
        <w:t xml:space="preserve">including </w:t>
      </w:r>
      <w:r w:rsidRPr="00292E05">
        <w:rPr>
          <w:rFonts w:cstheme="minorBidi"/>
          <w:sz w:val="22"/>
          <w:szCs w:val="22"/>
          <w:lang w:val="en-GB"/>
        </w:rPr>
        <w:t>capitalized borrowing costs when meets the criteria.</w:t>
      </w:r>
    </w:p>
    <w:p w14:paraId="19D62F55" w14:textId="77777777" w:rsidR="00365B39" w:rsidRDefault="00365B39" w:rsidP="00365B39">
      <w:pPr>
        <w:pStyle w:val="BlockText"/>
        <w:spacing w:before="0"/>
        <w:ind w:left="423" w:right="7" w:firstLine="0"/>
        <w:jc w:val="thaiDistribute"/>
        <w:rPr>
          <w:rFonts w:cstheme="minorBidi"/>
          <w:sz w:val="22"/>
          <w:szCs w:val="22"/>
          <w:lang w:val="en-GB"/>
        </w:rPr>
      </w:pPr>
    </w:p>
    <w:p w14:paraId="48E28694"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Purchased software that is integral to the functionality of the related equipment is capitalized as part of that equipment. </w:t>
      </w:r>
    </w:p>
    <w:p w14:paraId="3551A62C"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1860A7A0"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When parts of an item of property, plant and equipment have different consumption patterns or useful lives, they are accounted for as separate items (major components) of property, plant and equipment. </w:t>
      </w:r>
    </w:p>
    <w:p w14:paraId="4F0B5D19"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01FF55DD"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Gains and losses on disposal of an item of property, plant and equipment are determined as the difference between the net disposal proceeds less cost to sale</w:t>
      </w:r>
      <w:r w:rsidRPr="00684945">
        <w:rPr>
          <w:rFonts w:cstheme="minorBidi" w:hint="cs"/>
          <w:sz w:val="22"/>
          <w:szCs w:val="22"/>
          <w:cs/>
          <w:lang w:val="en-GB"/>
        </w:rPr>
        <w:t xml:space="preserve"> </w:t>
      </w:r>
      <w:r w:rsidRPr="00684945">
        <w:rPr>
          <w:rFonts w:cstheme="minorBidi"/>
          <w:sz w:val="22"/>
          <w:szCs w:val="22"/>
        </w:rPr>
        <w:t xml:space="preserve">and </w:t>
      </w:r>
      <w:r w:rsidRPr="00684945">
        <w:rPr>
          <w:rFonts w:cstheme="minorBidi"/>
          <w:sz w:val="22"/>
          <w:szCs w:val="22"/>
          <w:lang w:val="en-GB"/>
        </w:rPr>
        <w:t>the carrying amount of property, plant and equipment, and are recognized net within other income or other expenses in profit or loss.</w:t>
      </w:r>
    </w:p>
    <w:p w14:paraId="3B8DA13A" w14:textId="77777777" w:rsidR="00365B39" w:rsidRDefault="00365B39" w:rsidP="00365B39">
      <w:pPr>
        <w:pStyle w:val="BlockText"/>
        <w:spacing w:before="0"/>
        <w:ind w:left="423" w:right="7" w:firstLine="0"/>
        <w:jc w:val="thaiDistribute"/>
        <w:rPr>
          <w:rFonts w:cstheme="minorBidi"/>
          <w:sz w:val="22"/>
          <w:szCs w:val="22"/>
          <w:lang w:val="en-GB"/>
        </w:rPr>
      </w:pPr>
    </w:p>
    <w:p w14:paraId="436F12C7"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An item of property, plant and equipment is derecognized upon disposal or when no future economic benefits are expected from its use or disposal. Any gain or loss arising on disposal of an asset is included in profit or loss when the asset is derecognized</w:t>
      </w:r>
    </w:p>
    <w:p w14:paraId="17302B92" w14:textId="77777777" w:rsidR="00365B39" w:rsidRDefault="00365B39" w:rsidP="00365B39">
      <w:pPr>
        <w:pStyle w:val="BlockText"/>
        <w:spacing w:before="0"/>
        <w:ind w:left="423" w:right="7" w:firstLine="0"/>
        <w:jc w:val="thaiDistribute"/>
        <w:rPr>
          <w:rFonts w:cstheme="minorBidi"/>
          <w:sz w:val="22"/>
          <w:szCs w:val="22"/>
          <w:lang w:val="en-GB"/>
        </w:rPr>
      </w:pPr>
    </w:p>
    <w:p w14:paraId="5ABACDC8"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Subsequent costs</w:t>
      </w:r>
    </w:p>
    <w:p w14:paraId="4B7546ED"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D2EC0B2"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The cost of replacing a part of an item </w:t>
      </w:r>
      <w:r w:rsidRPr="00292E05">
        <w:rPr>
          <w:rFonts w:cstheme="minorBidi"/>
          <w:sz w:val="22"/>
          <w:szCs w:val="22"/>
          <w:lang w:val="en-GB"/>
        </w:rPr>
        <w:t>of property, plant</w:t>
      </w:r>
      <w:r w:rsidRPr="00684945">
        <w:rPr>
          <w:rFonts w:cstheme="minorBidi"/>
          <w:sz w:val="22"/>
          <w:szCs w:val="22"/>
          <w:lang w:val="en-GB"/>
        </w:rPr>
        <w:t xml:space="preserve"> and equipment and cost of renovations are recognized in the carrying amount of the item if it is probable that the future economic benefits embodied within the part will </w:t>
      </w:r>
      <w:r w:rsidRPr="00292E05">
        <w:rPr>
          <w:rFonts w:cstheme="minorBidi"/>
          <w:sz w:val="22"/>
          <w:szCs w:val="22"/>
          <w:lang w:val="en-GB"/>
        </w:rPr>
        <w:t xml:space="preserve">flow to </w:t>
      </w:r>
      <w:r w:rsidRPr="00292E05">
        <w:rPr>
          <w:rFonts w:cs="Times New Roman"/>
          <w:sz w:val="22"/>
          <w:szCs w:val="22"/>
        </w:rPr>
        <w:t>the Group within</w:t>
      </w:r>
      <w:r w:rsidRPr="00684945">
        <w:rPr>
          <w:rFonts w:cs="Times New Roman"/>
          <w:sz w:val="22"/>
          <w:szCs w:val="22"/>
        </w:rPr>
        <w:t xml:space="preserve"> more than one accounting period</w:t>
      </w:r>
      <w:r w:rsidRPr="00684945">
        <w:rPr>
          <w:rFonts w:cstheme="minorBidi"/>
          <w:sz w:val="22"/>
          <w:szCs w:val="22"/>
          <w:lang w:val="en-GB"/>
        </w:rPr>
        <w:t xml:space="preserve">, and its cost can be measured reliably. The carrying amount of the replaced part is derecognized. The costs of the day-to-day servicing </w:t>
      </w:r>
      <w:r w:rsidRPr="00292E05">
        <w:rPr>
          <w:rFonts w:cstheme="minorBidi"/>
          <w:sz w:val="22"/>
          <w:szCs w:val="22"/>
          <w:lang w:val="en-GB"/>
        </w:rPr>
        <w:t>of property, plant a</w:t>
      </w:r>
      <w:r w:rsidRPr="00684945">
        <w:rPr>
          <w:rFonts w:cstheme="minorBidi"/>
          <w:sz w:val="22"/>
          <w:szCs w:val="22"/>
          <w:lang w:val="en-GB"/>
        </w:rPr>
        <w:t>nd equipment are recognized in profit or loss as incurred.</w:t>
      </w:r>
    </w:p>
    <w:p w14:paraId="35A35B42"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56F0D0B6"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Depreciation</w:t>
      </w:r>
    </w:p>
    <w:p w14:paraId="6F83B8DF"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2B582C4A" w14:textId="5E9516AB"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Depreciation is calculated based on the depreciable </w:t>
      </w:r>
      <w:r w:rsidR="005A3518">
        <w:rPr>
          <w:rFonts w:cstheme="minorBidi"/>
          <w:sz w:val="22"/>
          <w:szCs w:val="22"/>
          <w:lang w:val="en-GB"/>
        </w:rPr>
        <w:t>value</w:t>
      </w:r>
      <w:r w:rsidRPr="00684945">
        <w:rPr>
          <w:rFonts w:cstheme="minorBidi"/>
          <w:sz w:val="22"/>
          <w:szCs w:val="22"/>
          <w:lang w:val="en-GB"/>
        </w:rPr>
        <w:t xml:space="preserve"> of plant and equipment, which is the cost of an asset, or other amount substituted for cost, less its residual value.</w:t>
      </w:r>
    </w:p>
    <w:p w14:paraId="70A7CE4C"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70A23B62"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Assets from cost of replacement and cost of renovations are depreciated over the remaining useful life of the related asset.</w:t>
      </w:r>
    </w:p>
    <w:p w14:paraId="1ACD0F85"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7D930F7" w14:textId="05808C9B" w:rsidR="00365B39"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lastRenderedPageBreak/>
        <w:t>Depreciation is calculated basing on a straight-line basis over the estimated useful lives of each component of an item of assets</w:t>
      </w:r>
      <w:r w:rsidR="005A3518">
        <w:rPr>
          <w:rFonts w:cstheme="minorBidi"/>
          <w:sz w:val="22"/>
          <w:szCs w:val="22"/>
          <w:lang w:val="en-GB"/>
        </w:rPr>
        <w:t xml:space="preserve"> and </w:t>
      </w:r>
      <w:r w:rsidR="005A3518" w:rsidRPr="00684945">
        <w:rPr>
          <w:rFonts w:cstheme="minorBidi"/>
          <w:sz w:val="22"/>
          <w:szCs w:val="22"/>
          <w:lang w:val="en-GB"/>
        </w:rPr>
        <w:t>is recognized in profit or loss.</w:t>
      </w:r>
    </w:p>
    <w:p w14:paraId="723850CA" w14:textId="77777777" w:rsidR="00365B39" w:rsidRDefault="00365B39" w:rsidP="00365B39">
      <w:pPr>
        <w:autoSpaceDE/>
        <w:autoSpaceDN/>
        <w:spacing w:line="240" w:lineRule="auto"/>
        <w:rPr>
          <w:rFonts w:cstheme="minorBidi"/>
          <w:cs/>
        </w:rPr>
      </w:pPr>
    </w:p>
    <w:p w14:paraId="75804626" w14:textId="77777777" w:rsidR="00365B39" w:rsidRPr="00292E05" w:rsidRDefault="00365B39" w:rsidP="00365B39">
      <w:pPr>
        <w:pStyle w:val="BlockText"/>
        <w:spacing w:before="0"/>
        <w:ind w:left="423" w:right="7" w:firstLine="0"/>
        <w:jc w:val="thaiDistribute"/>
        <w:rPr>
          <w:rFonts w:cstheme="minorBidi"/>
          <w:sz w:val="22"/>
          <w:szCs w:val="22"/>
          <w:lang w:val="en-GB"/>
        </w:rPr>
      </w:pPr>
      <w:r w:rsidRPr="00292E05">
        <w:rPr>
          <w:rFonts w:cstheme="minorBidi"/>
          <w:sz w:val="22"/>
          <w:szCs w:val="22"/>
          <w:lang w:val="en-GB"/>
        </w:rPr>
        <w:t>The estimated useful lives are as follows:</w:t>
      </w:r>
    </w:p>
    <w:p w14:paraId="551007E1" w14:textId="77777777" w:rsidR="00365B39" w:rsidRDefault="00365B39" w:rsidP="00365B39">
      <w:pPr>
        <w:pStyle w:val="BlockText"/>
        <w:spacing w:before="0"/>
        <w:ind w:left="423" w:right="7" w:firstLine="0"/>
        <w:jc w:val="thaiDistribute"/>
        <w:rPr>
          <w:rFonts w:cstheme="minorBidi"/>
          <w:sz w:val="22"/>
          <w:szCs w:val="22"/>
          <w:lang w:val="en-GB"/>
        </w:rPr>
      </w:pPr>
    </w:p>
    <w:tbl>
      <w:tblPr>
        <w:tblStyle w:val="TableGrid"/>
        <w:tblW w:w="0" w:type="auto"/>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1920"/>
      </w:tblGrid>
      <w:tr w:rsidR="00365B39" w:rsidRPr="008B1BC8" w14:paraId="6D9CA9B7" w14:textId="77777777">
        <w:tc>
          <w:tcPr>
            <w:tcW w:w="4785" w:type="dxa"/>
          </w:tcPr>
          <w:p w14:paraId="630B281D" w14:textId="77777777" w:rsidR="00365B39" w:rsidRPr="008B1BC8" w:rsidRDefault="00365B39">
            <w:pPr>
              <w:pStyle w:val="BlockText"/>
              <w:spacing w:before="0"/>
              <w:ind w:left="423" w:right="7" w:firstLine="0"/>
              <w:jc w:val="thaiDistribute"/>
              <w:rPr>
                <w:rFonts w:cs="Times New Roman"/>
                <w:sz w:val="22"/>
                <w:szCs w:val="22"/>
                <w:lang w:val="en-GB"/>
              </w:rPr>
            </w:pPr>
          </w:p>
        </w:tc>
        <w:tc>
          <w:tcPr>
            <w:tcW w:w="1920" w:type="dxa"/>
          </w:tcPr>
          <w:p w14:paraId="3E0ED786" w14:textId="77777777" w:rsidR="00365B39" w:rsidRPr="006B1AF2" w:rsidRDefault="00365B39">
            <w:pPr>
              <w:pStyle w:val="BlockText"/>
              <w:spacing w:before="0"/>
              <w:ind w:left="423" w:right="7" w:firstLine="0"/>
              <w:jc w:val="center"/>
              <w:rPr>
                <w:rFonts w:cs="Times New Roman"/>
                <w:b/>
                <w:bCs/>
                <w:i/>
                <w:iCs/>
                <w:sz w:val="22"/>
                <w:szCs w:val="22"/>
                <w:lang w:val="en-GB"/>
              </w:rPr>
            </w:pPr>
            <w:r w:rsidRPr="006B1AF2">
              <w:rPr>
                <w:rFonts w:cs="Times New Roman"/>
                <w:b/>
                <w:bCs/>
                <w:i/>
                <w:iCs/>
                <w:sz w:val="22"/>
                <w:szCs w:val="22"/>
                <w:lang w:val="en-GB"/>
              </w:rPr>
              <w:t>Years</w:t>
            </w:r>
          </w:p>
          <w:p w14:paraId="5A6EF43D" w14:textId="77777777" w:rsidR="00365B39" w:rsidRPr="008B1BC8" w:rsidRDefault="00365B39">
            <w:pPr>
              <w:pStyle w:val="BlockText"/>
              <w:spacing w:before="0"/>
              <w:ind w:left="423" w:right="7" w:firstLine="0"/>
              <w:jc w:val="thaiDistribute"/>
              <w:rPr>
                <w:rFonts w:cs="Times New Roman"/>
                <w:sz w:val="22"/>
                <w:szCs w:val="22"/>
                <w:lang w:val="en-GB"/>
              </w:rPr>
            </w:pPr>
          </w:p>
        </w:tc>
      </w:tr>
      <w:tr w:rsidR="00365B39" w:rsidRPr="008B1BC8" w14:paraId="7B5FA197" w14:textId="77777777">
        <w:tc>
          <w:tcPr>
            <w:tcW w:w="4785" w:type="dxa"/>
          </w:tcPr>
          <w:p w14:paraId="2E27BE5A" w14:textId="77777777" w:rsidR="00365B39" w:rsidRPr="008B1BC8" w:rsidRDefault="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Buildings</w:t>
            </w:r>
          </w:p>
        </w:tc>
        <w:tc>
          <w:tcPr>
            <w:tcW w:w="1920" w:type="dxa"/>
          </w:tcPr>
          <w:p w14:paraId="45BE59B0" w14:textId="77777777" w:rsidR="00365B39" w:rsidRPr="008B1BC8" w:rsidRDefault="00365B39">
            <w:pPr>
              <w:pStyle w:val="BlockText"/>
              <w:spacing w:before="0"/>
              <w:ind w:left="423" w:right="7" w:firstLine="0"/>
              <w:jc w:val="center"/>
              <w:rPr>
                <w:rFonts w:cs="Times New Roman"/>
                <w:sz w:val="22"/>
                <w:szCs w:val="22"/>
                <w:lang w:val="en-GB"/>
              </w:rPr>
            </w:pPr>
            <w:r>
              <w:rPr>
                <w:rFonts w:cs="Times New Roman"/>
                <w:sz w:val="22"/>
                <w:szCs w:val="22"/>
                <w:lang w:val="en-GB"/>
              </w:rPr>
              <w:t xml:space="preserve">      </w:t>
            </w:r>
            <w:r w:rsidRPr="008B1BC8">
              <w:rPr>
                <w:rFonts w:cs="Times New Roman"/>
                <w:sz w:val="22"/>
                <w:szCs w:val="22"/>
                <w:lang w:val="en-GB"/>
              </w:rPr>
              <w:t>30</w:t>
            </w:r>
          </w:p>
          <w:p w14:paraId="32838A5B" w14:textId="77777777" w:rsidR="00365B39" w:rsidRPr="008B1BC8" w:rsidRDefault="00365B39">
            <w:pPr>
              <w:pStyle w:val="BlockText"/>
              <w:spacing w:before="0"/>
              <w:ind w:left="423" w:right="7" w:firstLine="0"/>
              <w:jc w:val="thaiDistribute"/>
              <w:rPr>
                <w:rFonts w:cs="Times New Roman"/>
                <w:sz w:val="22"/>
                <w:szCs w:val="22"/>
                <w:lang w:val="en-GB"/>
              </w:rPr>
            </w:pPr>
          </w:p>
        </w:tc>
      </w:tr>
      <w:tr w:rsidR="00365B39" w:rsidRPr="008B1BC8" w14:paraId="7D3EAF88" w14:textId="77777777">
        <w:tc>
          <w:tcPr>
            <w:tcW w:w="4785" w:type="dxa"/>
          </w:tcPr>
          <w:p w14:paraId="1EC72A93" w14:textId="77777777" w:rsidR="00365B39" w:rsidRPr="008B1BC8" w:rsidRDefault="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Machinery and factory equipment</w:t>
            </w:r>
          </w:p>
        </w:tc>
        <w:tc>
          <w:tcPr>
            <w:tcW w:w="1920" w:type="dxa"/>
          </w:tcPr>
          <w:p w14:paraId="59B901AC" w14:textId="77777777" w:rsidR="00365B39" w:rsidRPr="008B1BC8" w:rsidRDefault="00365B39">
            <w:pPr>
              <w:pStyle w:val="BlockText"/>
              <w:spacing w:before="0"/>
              <w:ind w:left="423" w:right="7" w:firstLine="0"/>
              <w:jc w:val="center"/>
              <w:rPr>
                <w:rFonts w:cs="Times New Roman"/>
                <w:sz w:val="22"/>
                <w:szCs w:val="22"/>
                <w:lang w:val="en-GB"/>
              </w:rPr>
            </w:pPr>
            <w:r w:rsidRPr="008B1BC8">
              <w:rPr>
                <w:rFonts w:cs="Times New Roman"/>
                <w:sz w:val="22"/>
                <w:szCs w:val="22"/>
                <w:lang w:val="en-GB"/>
              </w:rPr>
              <w:t>5 – 12</w:t>
            </w:r>
          </w:p>
          <w:p w14:paraId="29820D23" w14:textId="77777777" w:rsidR="00365B39" w:rsidRPr="008B1BC8" w:rsidRDefault="00365B39">
            <w:pPr>
              <w:pStyle w:val="BlockText"/>
              <w:spacing w:before="0"/>
              <w:ind w:left="0" w:right="7" w:firstLine="0"/>
              <w:jc w:val="thaiDistribute"/>
              <w:rPr>
                <w:rFonts w:cs="Times New Roman"/>
                <w:sz w:val="22"/>
                <w:szCs w:val="22"/>
                <w:lang w:val="en-GB"/>
              </w:rPr>
            </w:pPr>
          </w:p>
        </w:tc>
      </w:tr>
      <w:tr w:rsidR="00365B39" w:rsidRPr="008B1BC8" w14:paraId="2E6F941B" w14:textId="77777777">
        <w:tc>
          <w:tcPr>
            <w:tcW w:w="4785" w:type="dxa"/>
          </w:tcPr>
          <w:p w14:paraId="68E100F8" w14:textId="77777777" w:rsidR="00365B39" w:rsidRPr="008B1BC8" w:rsidRDefault="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Office equipment</w:t>
            </w:r>
          </w:p>
        </w:tc>
        <w:tc>
          <w:tcPr>
            <w:tcW w:w="1920" w:type="dxa"/>
          </w:tcPr>
          <w:p w14:paraId="1AEF2102" w14:textId="77777777" w:rsidR="00365B39" w:rsidRPr="008B1BC8" w:rsidRDefault="00365B39">
            <w:pPr>
              <w:pStyle w:val="BlockText"/>
              <w:spacing w:before="0"/>
              <w:ind w:left="423" w:right="7" w:firstLine="0"/>
              <w:jc w:val="center"/>
              <w:rPr>
                <w:rFonts w:cs="Times New Roman"/>
                <w:sz w:val="22"/>
                <w:szCs w:val="22"/>
                <w:lang w:val="en-GB"/>
              </w:rPr>
            </w:pPr>
            <w:r>
              <w:rPr>
                <w:rFonts w:cs="Times New Roman"/>
                <w:sz w:val="22"/>
                <w:szCs w:val="22"/>
                <w:lang w:val="en-GB"/>
              </w:rPr>
              <w:t xml:space="preserve">       </w:t>
            </w:r>
            <w:r w:rsidRPr="008B1BC8">
              <w:rPr>
                <w:rFonts w:cs="Times New Roman"/>
                <w:sz w:val="22"/>
                <w:szCs w:val="22"/>
                <w:lang w:val="en-GB"/>
              </w:rPr>
              <w:t>5</w:t>
            </w:r>
          </w:p>
          <w:p w14:paraId="62D20751" w14:textId="77777777" w:rsidR="00365B39" w:rsidRPr="008B1BC8" w:rsidRDefault="00365B39">
            <w:pPr>
              <w:pStyle w:val="BlockText"/>
              <w:spacing w:before="0"/>
              <w:ind w:left="423" w:right="7" w:firstLine="0"/>
              <w:jc w:val="thaiDistribute"/>
              <w:rPr>
                <w:rFonts w:cs="Times New Roman"/>
                <w:sz w:val="22"/>
                <w:szCs w:val="22"/>
                <w:lang w:val="en-GB"/>
              </w:rPr>
            </w:pPr>
          </w:p>
        </w:tc>
      </w:tr>
      <w:tr w:rsidR="00365B39" w:rsidRPr="008B1BC8" w14:paraId="69F584F7" w14:textId="77777777">
        <w:tc>
          <w:tcPr>
            <w:tcW w:w="4785" w:type="dxa"/>
          </w:tcPr>
          <w:p w14:paraId="099195F2" w14:textId="77777777" w:rsidR="00365B39" w:rsidRPr="008B1BC8" w:rsidRDefault="00365B39">
            <w:pPr>
              <w:pStyle w:val="BlockText"/>
              <w:spacing w:before="0"/>
              <w:ind w:left="423" w:right="7" w:firstLine="0"/>
              <w:jc w:val="thaiDistribute"/>
              <w:rPr>
                <w:rFonts w:cs="Times New Roman"/>
                <w:sz w:val="22"/>
                <w:szCs w:val="22"/>
                <w:lang w:val="en-GB"/>
              </w:rPr>
            </w:pPr>
            <w:r w:rsidRPr="008B1BC8">
              <w:rPr>
                <w:rFonts w:cs="Times New Roman"/>
                <w:sz w:val="22"/>
                <w:szCs w:val="22"/>
                <w:lang w:val="en-GB"/>
              </w:rPr>
              <w:t>Vehicles</w:t>
            </w:r>
          </w:p>
        </w:tc>
        <w:tc>
          <w:tcPr>
            <w:tcW w:w="1920" w:type="dxa"/>
          </w:tcPr>
          <w:p w14:paraId="313218FE" w14:textId="77777777" w:rsidR="00365B39" w:rsidRPr="008B1BC8" w:rsidRDefault="00365B39">
            <w:pPr>
              <w:pStyle w:val="BlockText"/>
              <w:spacing w:before="0"/>
              <w:ind w:left="423" w:right="7" w:firstLine="0"/>
              <w:jc w:val="center"/>
              <w:rPr>
                <w:rFonts w:cs="Times New Roman"/>
                <w:sz w:val="22"/>
                <w:szCs w:val="22"/>
                <w:lang w:val="en-GB"/>
              </w:rPr>
            </w:pPr>
            <w:r>
              <w:rPr>
                <w:rFonts w:cs="Times New Roman"/>
                <w:sz w:val="22"/>
                <w:szCs w:val="22"/>
                <w:lang w:val="en-GB"/>
              </w:rPr>
              <w:t xml:space="preserve">       </w:t>
            </w:r>
            <w:r w:rsidRPr="008B1BC8">
              <w:rPr>
                <w:rFonts w:cs="Times New Roman"/>
                <w:sz w:val="22"/>
                <w:szCs w:val="22"/>
                <w:lang w:val="en-GB"/>
              </w:rPr>
              <w:t>5</w:t>
            </w:r>
          </w:p>
        </w:tc>
      </w:tr>
    </w:tbl>
    <w:p w14:paraId="0AFAD685" w14:textId="77777777" w:rsidR="00365B39" w:rsidRDefault="00365B39" w:rsidP="00365B39">
      <w:pPr>
        <w:pStyle w:val="BlockText"/>
        <w:spacing w:before="0"/>
        <w:ind w:left="423" w:right="7" w:firstLine="0"/>
        <w:jc w:val="thaiDistribute"/>
        <w:rPr>
          <w:rFonts w:cstheme="minorBidi"/>
          <w:sz w:val="22"/>
          <w:szCs w:val="22"/>
          <w:lang w:val="en-GB"/>
        </w:rPr>
      </w:pPr>
    </w:p>
    <w:p w14:paraId="6DD010D5" w14:textId="6D2041CC"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No depreciation is provided on freehold land </w:t>
      </w:r>
      <w:r w:rsidR="005A3518">
        <w:rPr>
          <w:rFonts w:cstheme="minorBidi"/>
          <w:sz w:val="22"/>
          <w:szCs w:val="22"/>
          <w:lang w:val="en-GB"/>
        </w:rPr>
        <w:t>and</w:t>
      </w:r>
      <w:r w:rsidRPr="00684945">
        <w:rPr>
          <w:rFonts w:cstheme="minorBidi"/>
          <w:sz w:val="22"/>
          <w:szCs w:val="22"/>
          <w:lang w:val="en-GB"/>
        </w:rPr>
        <w:t xml:space="preserve"> </w:t>
      </w:r>
      <w:r w:rsidR="005A3518">
        <w:rPr>
          <w:rFonts w:cstheme="minorBidi"/>
          <w:sz w:val="22"/>
          <w:szCs w:val="22"/>
          <w:lang w:val="en-GB"/>
        </w:rPr>
        <w:t>work in progress</w:t>
      </w:r>
      <w:r w:rsidRPr="00684945">
        <w:rPr>
          <w:rFonts w:cstheme="minorBidi"/>
          <w:sz w:val="22"/>
          <w:szCs w:val="22"/>
          <w:lang w:val="en-GB"/>
        </w:rPr>
        <w:t>.</w:t>
      </w:r>
    </w:p>
    <w:p w14:paraId="6222AB3F"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7107111" w14:textId="77777777" w:rsidR="00365B39" w:rsidRPr="00B63B38"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Depreciation for the finance lease assets is charged as expense for each reporting period. The depreciation method for leased assets is consistent with that for depreciable assets that are own</w:t>
      </w:r>
      <w:r w:rsidRPr="00B63B38">
        <w:rPr>
          <w:rFonts w:cstheme="minorBidi"/>
          <w:sz w:val="22"/>
          <w:szCs w:val="22"/>
          <w:lang w:val="en-GB"/>
        </w:rPr>
        <w:t xml:space="preserve">ed by </w:t>
      </w:r>
      <w:r w:rsidRPr="00B63B38">
        <w:rPr>
          <w:rFonts w:cs="Times New Roman"/>
          <w:sz w:val="22"/>
          <w:szCs w:val="22"/>
        </w:rPr>
        <w:t>the Group</w:t>
      </w:r>
      <w:r w:rsidRPr="00B63B38">
        <w:rPr>
          <w:rFonts w:cstheme="minorBidi"/>
          <w:sz w:val="22"/>
          <w:szCs w:val="22"/>
        </w:rPr>
        <w:t>.</w:t>
      </w:r>
    </w:p>
    <w:p w14:paraId="7CCE8991" w14:textId="77777777" w:rsidR="00365B39" w:rsidRPr="00684945" w:rsidRDefault="00365B39" w:rsidP="00365B39">
      <w:pPr>
        <w:pStyle w:val="BlockText"/>
        <w:spacing w:before="0"/>
        <w:ind w:left="423" w:right="7" w:firstLine="0"/>
        <w:jc w:val="thaiDistribute"/>
        <w:rPr>
          <w:rFonts w:cs="Times New Roman"/>
          <w:sz w:val="22"/>
          <w:szCs w:val="22"/>
          <w:lang w:val="en-GB"/>
        </w:rPr>
      </w:pPr>
    </w:p>
    <w:p w14:paraId="1A806B33" w14:textId="77777777" w:rsidR="00365B39" w:rsidRPr="00684945" w:rsidRDefault="00365B39" w:rsidP="00365B39">
      <w:pPr>
        <w:pStyle w:val="BlockText"/>
        <w:spacing w:before="0"/>
        <w:ind w:left="423" w:right="7" w:firstLine="0"/>
        <w:jc w:val="thaiDistribute"/>
        <w:rPr>
          <w:rFonts w:cstheme="minorBidi"/>
          <w:sz w:val="22"/>
          <w:szCs w:val="22"/>
          <w:cs/>
          <w:lang w:val="en-GB"/>
        </w:rPr>
      </w:pPr>
      <w:r w:rsidRPr="00684945">
        <w:rPr>
          <w:rFonts w:cs="Times New Roman"/>
          <w:sz w:val="22"/>
          <w:szCs w:val="22"/>
          <w:lang w:val="en-GB"/>
        </w:rPr>
        <w:t xml:space="preserve">The residual value of an asset is the estimated amount </w:t>
      </w:r>
      <w:r w:rsidRPr="00B63B38">
        <w:rPr>
          <w:rFonts w:cs="Times New Roman"/>
          <w:sz w:val="22"/>
          <w:szCs w:val="22"/>
          <w:lang w:val="en-GB"/>
        </w:rPr>
        <w:t xml:space="preserve">that </w:t>
      </w:r>
      <w:r w:rsidRPr="00B63B38">
        <w:rPr>
          <w:rFonts w:cs="Times New Roman"/>
          <w:sz w:val="22"/>
          <w:szCs w:val="22"/>
        </w:rPr>
        <w:t>the Group</w:t>
      </w:r>
      <w:r w:rsidRPr="00684945">
        <w:rPr>
          <w:rFonts w:cs="Times New Roman"/>
          <w:sz w:val="22"/>
          <w:szCs w:val="22"/>
        </w:rPr>
        <w:t xml:space="preserve"> </w:t>
      </w:r>
      <w:r w:rsidRPr="00684945">
        <w:rPr>
          <w:rFonts w:cs="Times New Roman"/>
          <w:sz w:val="22"/>
          <w:szCs w:val="22"/>
          <w:lang w:val="en-GB"/>
        </w:rPr>
        <w:t>would currently obtain from disposal of the asset, after deducting the estimated costs of disposal, if the asset were already of the age and in the</w:t>
      </w:r>
      <w:r w:rsidRPr="00684945">
        <w:rPr>
          <w:rFonts w:cstheme="minorBidi"/>
          <w:sz w:val="22"/>
          <w:szCs w:val="22"/>
          <w:lang w:val="en-GB"/>
        </w:rPr>
        <w:t xml:space="preserve"> condition expected at the end of its useful life.</w:t>
      </w:r>
    </w:p>
    <w:p w14:paraId="4B9D502E"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D19C794"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The depreciation method, residual value and useful life of an asset should be reviewed at least at each financial year-end and, if expectations differ from previous estimates, any change is accounted for prospectively as a change in estimate.</w:t>
      </w:r>
    </w:p>
    <w:p w14:paraId="110A74ED" w14:textId="77777777" w:rsidR="00365B39" w:rsidRDefault="00365B39" w:rsidP="00365B39">
      <w:pPr>
        <w:pStyle w:val="BlockText"/>
        <w:spacing w:before="0"/>
        <w:ind w:left="423" w:right="7" w:firstLine="0"/>
        <w:jc w:val="thaiDistribute"/>
        <w:rPr>
          <w:rFonts w:cstheme="minorBidi"/>
          <w:sz w:val="22"/>
          <w:szCs w:val="22"/>
          <w:lang w:val="en-GB"/>
        </w:rPr>
      </w:pPr>
    </w:p>
    <w:p w14:paraId="5AAC5969" w14:textId="77777777" w:rsidR="00365B39" w:rsidRDefault="00365B39" w:rsidP="00365B39">
      <w:pPr>
        <w:pStyle w:val="BlockText"/>
        <w:spacing w:before="0"/>
        <w:ind w:left="0" w:right="0" w:firstLine="426"/>
        <w:jc w:val="thaiDistribute"/>
        <w:rPr>
          <w:rFonts w:eastAsia="SimSun" w:cs="Times New Roman"/>
          <w:b/>
          <w:sz w:val="22"/>
          <w:szCs w:val="22"/>
        </w:rPr>
      </w:pPr>
      <w:r w:rsidRPr="00FF2A77">
        <w:rPr>
          <w:rFonts w:eastAsia="SimSun" w:cs="Times New Roman"/>
          <w:b/>
          <w:sz w:val="22"/>
          <w:szCs w:val="22"/>
        </w:rPr>
        <w:t>Impairment of non-financial assets</w:t>
      </w:r>
    </w:p>
    <w:p w14:paraId="20EEE66A" w14:textId="77777777" w:rsidR="00365B39" w:rsidRPr="00FF2A77" w:rsidRDefault="00365B39" w:rsidP="00365B39">
      <w:pPr>
        <w:pStyle w:val="BlockText"/>
        <w:spacing w:before="0"/>
        <w:ind w:left="0" w:right="0" w:firstLine="426"/>
        <w:jc w:val="thaiDistribute"/>
        <w:rPr>
          <w:rFonts w:eastAsia="SimSun" w:cs="Times New Roman"/>
          <w:b/>
          <w:sz w:val="22"/>
          <w:szCs w:val="22"/>
        </w:rPr>
      </w:pPr>
    </w:p>
    <w:p w14:paraId="080A3F1D" w14:textId="06C69C7F" w:rsidR="00365B39" w:rsidRDefault="00365B39" w:rsidP="00365B39">
      <w:pPr>
        <w:pStyle w:val="BlockText"/>
        <w:spacing w:before="0"/>
        <w:ind w:left="423" w:right="7" w:firstLine="0"/>
        <w:jc w:val="thaiDistribute"/>
        <w:rPr>
          <w:rFonts w:cstheme="minorBidi"/>
          <w:sz w:val="22"/>
          <w:szCs w:val="22"/>
          <w:lang w:val="en-GB"/>
        </w:rPr>
      </w:pPr>
      <w:r w:rsidRPr="005B6577">
        <w:rPr>
          <w:rFonts w:cstheme="minorBidi"/>
          <w:sz w:val="22"/>
          <w:szCs w:val="22"/>
          <w:lang w:val="en-GB"/>
        </w:rPr>
        <w:t xml:space="preserve">The carrying amounts of non-financial assets in respect of property, plant and equipment, </w:t>
      </w:r>
      <w:r w:rsidRPr="005B6577">
        <w:rPr>
          <w:rFonts w:cstheme="minorBidi"/>
          <w:sz w:val="22"/>
          <w:szCs w:val="22"/>
        </w:rPr>
        <w:t xml:space="preserve">investment property, </w:t>
      </w:r>
      <w:r w:rsidRPr="005B6577">
        <w:rPr>
          <w:rFonts w:cstheme="minorBidi"/>
          <w:sz w:val="22"/>
          <w:szCs w:val="22"/>
          <w:lang w:val="en-GB"/>
        </w:rPr>
        <w:t>intangible assets, right-of-use assets and other assets, are reviewed at each reporting period to determine whether there is any indication of impairment. If any such indication exists, the assets’ recoverable amounts are estimated.</w:t>
      </w:r>
    </w:p>
    <w:p w14:paraId="0C23DD68" w14:textId="77777777" w:rsidR="00365B39" w:rsidRDefault="00365B39" w:rsidP="00365B39">
      <w:pPr>
        <w:tabs>
          <w:tab w:val="num" w:pos="0"/>
        </w:tabs>
        <w:spacing w:line="240" w:lineRule="auto"/>
        <w:ind w:left="426" w:right="7"/>
        <w:jc w:val="thaiDistribute"/>
        <w:rPr>
          <w:rFonts w:cstheme="minorBidi"/>
        </w:rPr>
      </w:pPr>
    </w:p>
    <w:p w14:paraId="56F19627" w14:textId="77777777" w:rsidR="00365B39" w:rsidRPr="00684945" w:rsidRDefault="00365B39" w:rsidP="00365B39">
      <w:pPr>
        <w:tabs>
          <w:tab w:val="num" w:pos="0"/>
        </w:tabs>
        <w:spacing w:line="240" w:lineRule="auto"/>
        <w:ind w:left="426" w:right="7"/>
        <w:jc w:val="thaiDistribute"/>
        <w:rPr>
          <w:rFonts w:cstheme="minorBidi"/>
        </w:rPr>
      </w:pPr>
      <w:r w:rsidRPr="00684945">
        <w:rPr>
          <w:rFonts w:cstheme="minorBidi"/>
        </w:rPr>
        <w:t>An impairment loss is recognized if the carrying amount of an asset or its cash-generating unit exceeds its recoverable amount. The impairment loss is recognized in profit or loss unless it reverses a previous revaluation credited to equity, in which case it is charged to equity.</w:t>
      </w:r>
    </w:p>
    <w:p w14:paraId="0D1A38ED" w14:textId="77777777" w:rsidR="00365B39" w:rsidRPr="00684945" w:rsidRDefault="00365B39" w:rsidP="00365B39">
      <w:pPr>
        <w:tabs>
          <w:tab w:val="num" w:pos="0"/>
        </w:tabs>
        <w:spacing w:line="240" w:lineRule="auto"/>
        <w:ind w:left="426" w:right="7"/>
        <w:jc w:val="thaiDistribute"/>
        <w:rPr>
          <w:rFonts w:cstheme="minorBidi"/>
        </w:rPr>
      </w:pPr>
    </w:p>
    <w:p w14:paraId="42069F02"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Calculation of recoverable amount</w:t>
      </w:r>
    </w:p>
    <w:p w14:paraId="130EF170"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3F5103C5"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 xml:space="preserve">The recoverable amount of a non-financial asset is the greater of the asset’s value in use and fair value less costs to sell. </w:t>
      </w:r>
    </w:p>
    <w:p w14:paraId="220A6B3E"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04C0F8BA"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In assessing value in use, the estimated future cash flows are discounted to their present value using a pre-tax discount rate that reflects current market assessments of the time value of money and the risks specific to the asset. For an asset that does not generate cash inflows largely independent of those from other assets, the recoverable amount is determined for the cash-generating unit to which the asset belongs.</w:t>
      </w:r>
    </w:p>
    <w:p w14:paraId="7A12AAD1"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39301D6C"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 xml:space="preserve">In determining fair value less costs to sell, an appropriate valuation model is used. These calculations are corroborated by a valuation model that, based on information available, reflects the </w:t>
      </w:r>
      <w:r w:rsidRPr="00FF2A77">
        <w:rPr>
          <w:rFonts w:cstheme="minorBidi"/>
          <w:sz w:val="22"/>
          <w:szCs w:val="22"/>
          <w:lang w:val="en-GB"/>
        </w:rPr>
        <w:t xml:space="preserve">amount that </w:t>
      </w:r>
      <w:r w:rsidRPr="00FF2A77">
        <w:rPr>
          <w:rFonts w:cs="Times New Roman"/>
          <w:sz w:val="22"/>
          <w:szCs w:val="22"/>
        </w:rPr>
        <w:t>the Group</w:t>
      </w:r>
      <w:r w:rsidRPr="00FF2A77">
        <w:rPr>
          <w:rFonts w:cstheme="minorBidi"/>
          <w:sz w:val="22"/>
          <w:szCs w:val="22"/>
          <w:lang w:val="en-GB"/>
        </w:rPr>
        <w:t xml:space="preserve"> could obtain from the disposal of the</w:t>
      </w:r>
      <w:r w:rsidRPr="00684945">
        <w:rPr>
          <w:rFonts w:cstheme="minorBidi"/>
          <w:sz w:val="22"/>
          <w:szCs w:val="22"/>
          <w:lang w:val="en-GB"/>
        </w:rPr>
        <w:t xml:space="preserve"> asset in an arm’s length transaction between knowledgeable, willing parties, after deducting the costs of disposal.</w:t>
      </w:r>
    </w:p>
    <w:p w14:paraId="05E577B4"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01AC6DAB" w14:textId="77777777" w:rsidR="0039522B" w:rsidRDefault="0039522B">
      <w:pPr>
        <w:autoSpaceDE/>
        <w:autoSpaceDN/>
        <w:spacing w:line="240" w:lineRule="auto"/>
        <w:rPr>
          <w:rFonts w:cstheme="minorBidi"/>
        </w:rPr>
      </w:pPr>
      <w:r>
        <w:rPr>
          <w:rFonts w:cstheme="minorBidi"/>
        </w:rPr>
        <w:br w:type="page"/>
      </w:r>
    </w:p>
    <w:p w14:paraId="4F2DE219" w14:textId="0C6E61D9"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lastRenderedPageBreak/>
        <w:t>Reversals of impairment</w:t>
      </w:r>
    </w:p>
    <w:p w14:paraId="2E47AB48"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0E82A69A"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An impairment loss in respect of financial asset is reversed if the subsequent increase in recoverable amount can be related objectively to an event occurring after the impairment loss was recognized in profit or loss.</w:t>
      </w:r>
    </w:p>
    <w:p w14:paraId="453E1353" w14:textId="77777777" w:rsidR="00365B39" w:rsidRDefault="00365B39" w:rsidP="00365B39">
      <w:pPr>
        <w:pStyle w:val="BlockText"/>
        <w:spacing w:before="0"/>
        <w:ind w:left="425" w:right="7" w:firstLine="0"/>
        <w:jc w:val="thaiDistribute"/>
        <w:rPr>
          <w:rFonts w:cstheme="minorBidi"/>
          <w:sz w:val="22"/>
          <w:szCs w:val="22"/>
          <w:lang w:val="en-GB"/>
        </w:rPr>
      </w:pPr>
    </w:p>
    <w:p w14:paraId="79782586"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Impairment losses recognized in prior periods in respect of other non-financial assets are assessed at each reporting period for any indications that the loss has decreased or no longer exists. An impairment loss in reversed if there has been a change in the estimates used to determine the recoverable amount. An impairment loss in reversed only to the extent that the asset’s carrying amount does not exceed the carrying amount that would have been determined, net of accumulated depreciation or accumulated amortization, if no impairment loss been recognized.</w:t>
      </w:r>
    </w:p>
    <w:p w14:paraId="114485BC"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0CCB411C"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Leases</w:t>
      </w:r>
    </w:p>
    <w:p w14:paraId="6C8D9168"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0E103281"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As a lessee</w:t>
      </w:r>
    </w:p>
    <w:p w14:paraId="1E6E2BBF"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7F4D12E" w14:textId="77777777" w:rsidR="00365B39" w:rsidRPr="008A5D1B" w:rsidRDefault="00365B39" w:rsidP="00365B39">
      <w:pPr>
        <w:pStyle w:val="BlockText"/>
        <w:spacing w:before="0"/>
        <w:ind w:left="423" w:right="7" w:firstLine="0"/>
        <w:jc w:val="thaiDistribute"/>
        <w:rPr>
          <w:rFonts w:cstheme="minorBidi"/>
          <w:b/>
          <w:bCs/>
          <w:sz w:val="22"/>
          <w:szCs w:val="22"/>
          <w:lang w:val="en-GB"/>
        </w:rPr>
      </w:pPr>
      <w:r w:rsidRPr="008A5D1B">
        <w:rPr>
          <w:rFonts w:cstheme="minorBidi"/>
          <w:b/>
          <w:bCs/>
          <w:sz w:val="22"/>
          <w:szCs w:val="22"/>
          <w:lang w:val="en-GB"/>
        </w:rPr>
        <w:t>Short-term leases and leases of low-value assets</w:t>
      </w:r>
    </w:p>
    <w:p w14:paraId="16099AD8" w14:textId="77777777" w:rsidR="00365B39" w:rsidRPr="008A5D1B" w:rsidRDefault="00365B39" w:rsidP="00365B39">
      <w:pPr>
        <w:pStyle w:val="BlockText"/>
        <w:spacing w:before="0"/>
        <w:ind w:left="423" w:right="7" w:firstLine="0"/>
        <w:jc w:val="thaiDistribute"/>
        <w:rPr>
          <w:rFonts w:cstheme="minorBidi"/>
          <w:sz w:val="22"/>
          <w:szCs w:val="22"/>
          <w:lang w:val="en-GB"/>
        </w:rPr>
      </w:pPr>
    </w:p>
    <w:p w14:paraId="09860EBD"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8A5D1B">
        <w:rPr>
          <w:rFonts w:cs="Times New Roman"/>
          <w:sz w:val="22"/>
          <w:szCs w:val="22"/>
        </w:rPr>
        <w:t>The Group recognized payments</w:t>
      </w:r>
      <w:r w:rsidRPr="008A5D1B">
        <w:rPr>
          <w:rFonts w:cstheme="minorBidi"/>
          <w:sz w:val="22"/>
          <w:szCs w:val="22"/>
          <w:lang w:val="en-GB"/>
        </w:rPr>
        <w:t xml:space="preserve"> under leases that, have a lease term of </w:t>
      </w:r>
      <w:r w:rsidRPr="008A5D1B">
        <w:rPr>
          <w:rFonts w:cs="Cordia New"/>
          <w:sz w:val="22"/>
          <w:szCs w:val="22"/>
          <w:lang w:val="en-GB"/>
        </w:rPr>
        <w:t xml:space="preserve">12 </w:t>
      </w:r>
      <w:r w:rsidRPr="008A5D1B">
        <w:rPr>
          <w:rFonts w:cstheme="minorBidi"/>
          <w:sz w:val="22"/>
          <w:szCs w:val="22"/>
          <w:lang w:val="en-GB"/>
        </w:rPr>
        <w:t>months or less at the commencement date, or are leases of low</w:t>
      </w:r>
      <w:r w:rsidRPr="00684945">
        <w:rPr>
          <w:rFonts w:cstheme="minorBidi"/>
          <w:sz w:val="22"/>
          <w:szCs w:val="22"/>
          <w:lang w:val="en-GB"/>
        </w:rPr>
        <w:t>-value assets, as expenses on a straight-line basis over the lease term, unless another systematic basis is more representative of the time pattern in which economic benefits from the lease assets are consumed.</w:t>
      </w:r>
    </w:p>
    <w:p w14:paraId="76F019F6" w14:textId="77777777" w:rsidR="00365B39" w:rsidRDefault="00365B39" w:rsidP="00365B39">
      <w:pPr>
        <w:pStyle w:val="BlockText"/>
        <w:spacing w:before="0"/>
        <w:ind w:left="423" w:right="7" w:firstLine="0"/>
        <w:jc w:val="thaiDistribute"/>
        <w:rPr>
          <w:rFonts w:cstheme="minorBidi"/>
          <w:sz w:val="22"/>
          <w:szCs w:val="22"/>
          <w:lang w:val="en-GB"/>
        </w:rPr>
      </w:pPr>
    </w:p>
    <w:p w14:paraId="7420E022" w14:textId="77777777" w:rsidR="00365B39" w:rsidRPr="00684945" w:rsidRDefault="00365B39" w:rsidP="00365B39">
      <w:pPr>
        <w:pStyle w:val="BlockText"/>
        <w:spacing w:before="0"/>
        <w:ind w:left="423" w:right="7" w:firstLine="0"/>
        <w:jc w:val="thaiDistribute"/>
        <w:rPr>
          <w:rFonts w:cstheme="minorBidi"/>
          <w:sz w:val="22"/>
          <w:szCs w:val="22"/>
        </w:rPr>
      </w:pPr>
      <w:r w:rsidRPr="00684945">
        <w:rPr>
          <w:rFonts w:cstheme="minorBidi"/>
          <w:sz w:val="22"/>
          <w:szCs w:val="22"/>
        </w:rPr>
        <w:t>As a lessor</w:t>
      </w:r>
    </w:p>
    <w:p w14:paraId="2C437C9A"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2F11CCC9" w14:textId="77777777" w:rsidR="00365B39" w:rsidRDefault="00365B39" w:rsidP="00365B39">
      <w:pPr>
        <w:pStyle w:val="BlockText"/>
        <w:spacing w:before="0"/>
        <w:ind w:left="423" w:right="7" w:firstLine="0"/>
        <w:jc w:val="thaiDistribute"/>
        <w:rPr>
          <w:rFonts w:cstheme="minorBidi"/>
          <w:sz w:val="22"/>
          <w:szCs w:val="22"/>
          <w:lang w:val="en-GB"/>
        </w:rPr>
      </w:pPr>
      <w:r w:rsidRPr="00D77742">
        <w:rPr>
          <w:rFonts w:cs="Times New Roman"/>
          <w:sz w:val="22"/>
          <w:szCs w:val="22"/>
        </w:rPr>
        <w:t xml:space="preserve">The Group </w:t>
      </w:r>
      <w:r w:rsidRPr="00D77742">
        <w:rPr>
          <w:rFonts w:cstheme="minorBidi"/>
          <w:sz w:val="22"/>
          <w:szCs w:val="22"/>
          <w:lang w:val="en-GB"/>
        </w:rPr>
        <w:t xml:space="preserve">recognizes lease payments received under operating leases as rental income on a straight-line basis over the lease term as part of </w:t>
      </w:r>
      <w:r>
        <w:rPr>
          <w:rFonts w:cstheme="minorBidi"/>
          <w:sz w:val="22"/>
          <w:szCs w:val="22"/>
        </w:rPr>
        <w:t>other</w:t>
      </w:r>
      <w:r w:rsidRPr="00D77742">
        <w:rPr>
          <w:rFonts w:cstheme="minorBidi"/>
          <w:sz w:val="22"/>
          <w:szCs w:val="22"/>
          <w:lang w:val="en-GB"/>
        </w:rPr>
        <w:t xml:space="preserve"> income. Initial direct costs incurred in arranging an operating lease are added to the carrying amount of the leased asset and recognized </w:t>
      </w:r>
      <w:r w:rsidRPr="00D77742">
        <w:rPr>
          <w:rFonts w:cstheme="minorBidi"/>
          <w:sz w:val="22"/>
          <w:szCs w:val="22"/>
        </w:rPr>
        <w:t xml:space="preserve">as expense </w:t>
      </w:r>
      <w:r w:rsidRPr="00D77742">
        <w:rPr>
          <w:rFonts w:cstheme="minorBidi"/>
          <w:sz w:val="22"/>
          <w:szCs w:val="22"/>
          <w:lang w:val="en-GB"/>
        </w:rPr>
        <w:t>over the lease</w:t>
      </w:r>
      <w:r w:rsidRPr="00684945">
        <w:rPr>
          <w:rFonts w:cstheme="minorBidi"/>
          <w:sz w:val="22"/>
          <w:szCs w:val="22"/>
          <w:lang w:val="en-GB"/>
        </w:rPr>
        <w:t xml:space="preserve"> term on the same basis as rental income. Contingent rents are recognized as rental income in the accounting period in which they are earned.</w:t>
      </w:r>
    </w:p>
    <w:p w14:paraId="58E9F96F" w14:textId="77777777" w:rsidR="00365B39" w:rsidRDefault="00365B39" w:rsidP="00365B39">
      <w:pPr>
        <w:pStyle w:val="BlockText"/>
        <w:spacing w:before="0"/>
        <w:ind w:left="423" w:right="7" w:firstLine="0"/>
        <w:jc w:val="thaiDistribute"/>
        <w:rPr>
          <w:rFonts w:cstheme="minorBidi"/>
          <w:sz w:val="22"/>
          <w:szCs w:val="22"/>
          <w:lang w:val="en-GB"/>
        </w:rPr>
      </w:pPr>
    </w:p>
    <w:p w14:paraId="2312FCEE" w14:textId="77777777" w:rsidR="00365B39" w:rsidRPr="00684945" w:rsidRDefault="00365B39" w:rsidP="00365B39">
      <w:pPr>
        <w:pStyle w:val="BlockText"/>
        <w:spacing w:before="0"/>
        <w:ind w:left="425" w:right="7" w:firstLine="0"/>
        <w:jc w:val="thaiDistribute"/>
        <w:rPr>
          <w:rFonts w:cstheme="minorBidi"/>
          <w:b/>
          <w:bCs/>
          <w:sz w:val="22"/>
          <w:szCs w:val="22"/>
          <w:lang w:val="en-GB"/>
        </w:rPr>
      </w:pPr>
      <w:r w:rsidRPr="00684945">
        <w:rPr>
          <w:rFonts w:cstheme="minorBidi"/>
          <w:b/>
          <w:bCs/>
          <w:sz w:val="22"/>
          <w:szCs w:val="22"/>
          <w:lang w:val="en-GB"/>
        </w:rPr>
        <w:t xml:space="preserve">Foreign currencies </w:t>
      </w:r>
    </w:p>
    <w:p w14:paraId="2A7DF5A1"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3D44D9AF"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Functional and presentation currency</w:t>
      </w:r>
    </w:p>
    <w:p w14:paraId="155FF142"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1CB72CEC" w14:textId="77777777" w:rsidR="00365B39"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 xml:space="preserve">The financial </w:t>
      </w:r>
      <w:r w:rsidRPr="008A5D1B">
        <w:rPr>
          <w:rFonts w:cstheme="minorBidi"/>
          <w:sz w:val="22"/>
          <w:szCs w:val="22"/>
          <w:lang w:val="en-GB"/>
        </w:rPr>
        <w:t xml:space="preserve">statements of each entity within the Group are presented in the functional currency which is the currency of the primary economic environment in which the entity operates. The financial statements of </w:t>
      </w:r>
      <w:r w:rsidRPr="008A5D1B">
        <w:rPr>
          <w:rFonts w:cs="Times New Roman"/>
          <w:sz w:val="22"/>
          <w:szCs w:val="22"/>
        </w:rPr>
        <w:t>the Group</w:t>
      </w:r>
      <w:r w:rsidRPr="008A5D1B">
        <w:rPr>
          <w:rFonts w:cstheme="minorBidi"/>
          <w:sz w:val="22"/>
          <w:szCs w:val="22"/>
        </w:rPr>
        <w:t xml:space="preserve"> </w:t>
      </w:r>
      <w:r w:rsidRPr="008A5D1B">
        <w:rPr>
          <w:rFonts w:cstheme="minorBidi"/>
          <w:sz w:val="22"/>
          <w:szCs w:val="22"/>
          <w:lang w:val="en-GB"/>
        </w:rPr>
        <w:t>are presented in the presentation currency as Thai Baht in accordance with the regulatory requirements in Thailand. The functional currency of the Company and its subsidiaries in</w:t>
      </w:r>
      <w:r w:rsidRPr="00684945">
        <w:rPr>
          <w:rFonts w:cstheme="minorBidi"/>
          <w:sz w:val="22"/>
          <w:szCs w:val="22"/>
          <w:lang w:val="en-GB"/>
        </w:rPr>
        <w:t xml:space="preserve"> Thailand is Thai Baht</w:t>
      </w:r>
      <w:r>
        <w:rPr>
          <w:rFonts w:cstheme="minorBidi"/>
          <w:sz w:val="22"/>
          <w:szCs w:val="22"/>
          <w:lang w:val="en-GB"/>
        </w:rPr>
        <w:t>.</w:t>
      </w:r>
    </w:p>
    <w:p w14:paraId="3A431933" w14:textId="77777777" w:rsidR="00365B39" w:rsidRDefault="00365B39" w:rsidP="00365B39">
      <w:pPr>
        <w:pStyle w:val="BlockText"/>
        <w:spacing w:before="0"/>
        <w:ind w:left="423" w:right="7" w:firstLine="0"/>
        <w:jc w:val="thaiDistribute"/>
        <w:rPr>
          <w:rFonts w:cstheme="minorBidi"/>
          <w:sz w:val="22"/>
          <w:szCs w:val="22"/>
          <w:lang w:val="en-GB"/>
        </w:rPr>
      </w:pPr>
    </w:p>
    <w:p w14:paraId="3B2A8D99"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Foreign currency transactions</w:t>
      </w:r>
    </w:p>
    <w:p w14:paraId="6A86F8C7"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5702CE19"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Transactions in foreign currencies are translated to the functional currency using the exchange rate at the date of transactions.</w:t>
      </w:r>
    </w:p>
    <w:p w14:paraId="21A96CD3"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7BC0A906"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 xml:space="preserve">Monetary assets and liabilities denominated in foreign currencies at the reporting date are translated to the functional currency using the exchange rate at that date. </w:t>
      </w:r>
    </w:p>
    <w:p w14:paraId="29214B3C"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7D50009B" w14:textId="77777777" w:rsidR="00365B39" w:rsidRPr="00684945" w:rsidRDefault="00365B39" w:rsidP="00365B39">
      <w:pPr>
        <w:pStyle w:val="BlockText"/>
        <w:spacing w:before="0"/>
        <w:ind w:left="425" w:right="7" w:firstLine="0"/>
        <w:jc w:val="thaiDistribute"/>
        <w:rPr>
          <w:rFonts w:cstheme="minorBidi"/>
          <w:sz w:val="22"/>
          <w:szCs w:val="22"/>
          <w:lang w:val="en-GB"/>
        </w:rPr>
      </w:pPr>
      <w:r w:rsidRPr="00684945">
        <w:rPr>
          <w:rFonts w:cstheme="minorBidi"/>
          <w:sz w:val="22"/>
          <w:szCs w:val="22"/>
          <w:lang w:val="en-GB"/>
        </w:rPr>
        <w:t xml:space="preserve">Non-monetary assets and liabilities </w:t>
      </w:r>
      <w:r w:rsidRPr="008A5D1B">
        <w:rPr>
          <w:rFonts w:cstheme="minorBidi"/>
          <w:sz w:val="22"/>
          <w:szCs w:val="22"/>
          <w:lang w:val="en-GB"/>
        </w:rPr>
        <w:t>denominated in foreign</w:t>
      </w:r>
      <w:r w:rsidRPr="00684945">
        <w:rPr>
          <w:rFonts w:cstheme="minorBidi"/>
          <w:sz w:val="22"/>
          <w:szCs w:val="22"/>
          <w:lang w:val="en-GB"/>
        </w:rPr>
        <w:t xml:space="preserve"> currencies measured at cost at the reporting date are translated to the functional currency using the exchange rate at the date of transaction.</w:t>
      </w:r>
    </w:p>
    <w:p w14:paraId="013422EA" w14:textId="77777777" w:rsidR="00365B39" w:rsidRPr="00684945" w:rsidRDefault="00365B39" w:rsidP="00365B39">
      <w:pPr>
        <w:pStyle w:val="BlockText"/>
        <w:spacing w:before="0"/>
        <w:ind w:left="425" w:right="7" w:firstLine="0"/>
        <w:jc w:val="thaiDistribute"/>
        <w:rPr>
          <w:rFonts w:cstheme="minorBidi"/>
          <w:sz w:val="22"/>
          <w:szCs w:val="22"/>
          <w:lang w:val="en-GB"/>
        </w:rPr>
      </w:pPr>
    </w:p>
    <w:p w14:paraId="70F307D1" w14:textId="367FD124" w:rsidR="007209DD" w:rsidRPr="007209DD" w:rsidRDefault="00365B39" w:rsidP="007209DD">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Foreign currency differences arising from the translation are recognized in profit or loss in the reporting period as incurred</w:t>
      </w:r>
      <w:r>
        <w:rPr>
          <w:rFonts w:cstheme="minorBidi"/>
          <w:sz w:val="22"/>
          <w:szCs w:val="22"/>
          <w:lang w:val="en-GB"/>
        </w:rPr>
        <w:t>.</w:t>
      </w:r>
      <w:r w:rsidR="007209DD">
        <w:rPr>
          <w:rFonts w:cstheme="minorBidi"/>
          <w:sz w:val="22"/>
          <w:szCs w:val="22"/>
          <w:lang w:val="en-GB"/>
        </w:rPr>
        <w:br w:type="page"/>
      </w:r>
    </w:p>
    <w:p w14:paraId="78FB13C0"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lastRenderedPageBreak/>
        <w:t>Provisions</w:t>
      </w:r>
    </w:p>
    <w:p w14:paraId="533193A0"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2FF94A1A"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8A5D1B">
        <w:rPr>
          <w:rFonts w:cstheme="minorBidi"/>
          <w:sz w:val="22"/>
          <w:szCs w:val="22"/>
          <w:lang w:val="en-GB"/>
        </w:rPr>
        <w:t xml:space="preserve">A provision is recognized in the statement of financial position when </w:t>
      </w:r>
      <w:r w:rsidRPr="008A5D1B">
        <w:rPr>
          <w:rFonts w:cs="Times New Roman"/>
          <w:sz w:val="22"/>
          <w:szCs w:val="22"/>
        </w:rPr>
        <w:t xml:space="preserve">the Group </w:t>
      </w:r>
      <w:r w:rsidRPr="008A5D1B">
        <w:rPr>
          <w:rFonts w:cstheme="minorBidi"/>
          <w:sz w:val="22"/>
          <w:szCs w:val="22"/>
          <w:lang w:val="en-GB"/>
        </w:rPr>
        <w:t>has a present legal or constructive obligation as a result of a past event, and it is probable that an outflow of economic benefits will be required to settle the obligation and a reliable estimate can be made of the amount of the obligation.</w:t>
      </w:r>
    </w:p>
    <w:p w14:paraId="099C8D48"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55E4C1B8"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Provision for decommissioning</w:t>
      </w:r>
    </w:p>
    <w:p w14:paraId="43E8A362"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ED0C3E3"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8A5D1B">
        <w:rPr>
          <w:rFonts w:cs="Times New Roman"/>
          <w:sz w:val="22"/>
          <w:szCs w:val="22"/>
        </w:rPr>
        <w:t xml:space="preserve">The Group </w:t>
      </w:r>
      <w:r w:rsidRPr="008A5D1B">
        <w:rPr>
          <w:rFonts w:cstheme="minorBidi"/>
          <w:sz w:val="22"/>
          <w:szCs w:val="22"/>
          <w:lang w:val="en-GB"/>
        </w:rPr>
        <w:t xml:space="preserve">is obligated to remove decoration and fixtures and restore the rental spaces before returning them to the lessors at the end of the rental agreements. </w:t>
      </w:r>
      <w:r w:rsidRPr="008A5D1B">
        <w:rPr>
          <w:rFonts w:cs="Times New Roman"/>
          <w:sz w:val="22"/>
          <w:szCs w:val="22"/>
        </w:rPr>
        <w:t xml:space="preserve">The Group </w:t>
      </w:r>
      <w:r w:rsidRPr="008A5D1B">
        <w:rPr>
          <w:rFonts w:cstheme="minorBidi"/>
          <w:sz w:val="22"/>
          <w:szCs w:val="22"/>
          <w:lang w:val="en-GB"/>
        </w:rPr>
        <w:t>records a provision for decommissioning whenever it is highly probable that an obligation will arise as a result of a past event and the amount of the obligation can be reliably estimated. In estimating</w:t>
      </w:r>
      <w:r w:rsidRPr="00684945">
        <w:rPr>
          <w:rFonts w:cstheme="minorBidi"/>
          <w:sz w:val="22"/>
          <w:szCs w:val="22"/>
          <w:lang w:val="en-GB"/>
        </w:rPr>
        <w:t xml:space="preserve"> of decommissioning costs, the management exercises judgement in predicting future decommissioning costs, discount rate and economic useful lives of the assets.</w:t>
      </w:r>
    </w:p>
    <w:p w14:paraId="39F7BAC6" w14:textId="77777777" w:rsidR="00365B39" w:rsidRDefault="00365B39" w:rsidP="00365B39">
      <w:pPr>
        <w:pStyle w:val="BlockText"/>
        <w:spacing w:before="0"/>
        <w:ind w:left="423" w:right="7" w:firstLine="0"/>
        <w:jc w:val="thaiDistribute"/>
        <w:rPr>
          <w:rFonts w:cstheme="minorBidi"/>
          <w:b/>
          <w:bCs/>
          <w:sz w:val="22"/>
          <w:szCs w:val="22"/>
          <w:lang w:val="en-GB"/>
        </w:rPr>
      </w:pPr>
    </w:p>
    <w:p w14:paraId="6FC51990" w14:textId="77777777" w:rsidR="00365B39" w:rsidRPr="005D692C" w:rsidRDefault="00365B39" w:rsidP="00365B39">
      <w:pPr>
        <w:pStyle w:val="BlockText"/>
        <w:spacing w:before="0"/>
        <w:ind w:left="0" w:right="0" w:firstLine="426"/>
        <w:jc w:val="thaiDistribute"/>
        <w:rPr>
          <w:rFonts w:eastAsia="SimSun" w:cs="Times New Roman"/>
          <w:b/>
          <w:sz w:val="22"/>
          <w:szCs w:val="22"/>
        </w:rPr>
      </w:pPr>
      <w:r w:rsidRPr="005D692C">
        <w:rPr>
          <w:rFonts w:eastAsia="SimSun" w:cs="Times New Roman"/>
          <w:b/>
          <w:sz w:val="22"/>
          <w:szCs w:val="22"/>
        </w:rPr>
        <w:t>Repurchase of share capital (treasury stock)</w:t>
      </w:r>
    </w:p>
    <w:p w14:paraId="7772AF22" w14:textId="77777777" w:rsidR="00365B39" w:rsidRPr="00A90715" w:rsidRDefault="00365B39" w:rsidP="00365B39">
      <w:pPr>
        <w:pStyle w:val="BlockText"/>
        <w:spacing w:before="0"/>
        <w:ind w:left="426" w:right="0" w:firstLine="0"/>
        <w:jc w:val="thaiDistribute"/>
        <w:rPr>
          <w:rFonts w:eastAsia="SimSun" w:cs="Times New Roman"/>
          <w:b/>
          <w:sz w:val="18"/>
          <w:szCs w:val="18"/>
        </w:rPr>
      </w:pPr>
    </w:p>
    <w:p w14:paraId="05B59514" w14:textId="77777777" w:rsidR="00365B39" w:rsidRDefault="00365B39" w:rsidP="00365B39">
      <w:pPr>
        <w:pStyle w:val="BlockText"/>
        <w:spacing w:before="0"/>
        <w:ind w:left="426" w:right="0" w:firstLine="0"/>
        <w:jc w:val="thaiDistribute"/>
        <w:rPr>
          <w:rFonts w:eastAsia="SimSun" w:cs="Times New Roman"/>
          <w:bCs/>
          <w:sz w:val="22"/>
          <w:szCs w:val="22"/>
        </w:rPr>
      </w:pPr>
      <w:r w:rsidRPr="005D692C">
        <w:rPr>
          <w:rFonts w:eastAsia="SimSun" w:cs="Times New Roman"/>
          <w:bCs/>
          <w:sz w:val="22"/>
          <w:szCs w:val="22"/>
        </w:rPr>
        <w:t>When share capital recognized as equity is repurchased, the amount of consideration paid, including directly attributable costs, is classified as treasury shares and recognized as a deduction from equity. An equal amount is appropriated from retained earnings and taken to a reserve for treasury shares within equity. When treasury shares are sold, the amount received is recognized as an increase in equity by crediting the cost of the treasury shares sold, calculated using the weighted average method, to the treasury shares account and transferring the equivalent amount back from reserve for treasury shares to retained earnings. Surpluses on the sale of treasury shares are taken directly to a separate category within equity, ‘Surplus on treasury shares’. Net deficits on sale or cancellation of treasury shares are debited to retained earnings after setting off against any remaining balance of surplus on treasury shares.</w:t>
      </w:r>
    </w:p>
    <w:p w14:paraId="2224DF22" w14:textId="77777777" w:rsidR="00365B39" w:rsidRDefault="00365B39" w:rsidP="00365B39">
      <w:pPr>
        <w:autoSpaceDE/>
        <w:autoSpaceDN/>
        <w:spacing w:line="240" w:lineRule="auto"/>
        <w:ind w:left="426" w:right="7"/>
        <w:jc w:val="thaiDistribute"/>
        <w:rPr>
          <w:rFonts w:cs="Times New Roman"/>
          <w:lang w:val="en-US"/>
        </w:rPr>
      </w:pPr>
    </w:p>
    <w:p w14:paraId="7FA2F26E"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Basic loss per share</w:t>
      </w:r>
    </w:p>
    <w:p w14:paraId="293B6D35"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7D95ED9" w14:textId="77777777" w:rsidR="00365B39" w:rsidRPr="00684945" w:rsidRDefault="00365B39" w:rsidP="00365B39">
      <w:pPr>
        <w:pStyle w:val="BlockText"/>
        <w:spacing w:before="0"/>
        <w:ind w:left="423" w:right="7" w:firstLine="0"/>
        <w:jc w:val="thaiDistribute"/>
        <w:rPr>
          <w:rFonts w:cstheme="minorBidi"/>
          <w:sz w:val="22"/>
          <w:szCs w:val="22"/>
          <w:lang w:val="en-GB"/>
        </w:rPr>
      </w:pPr>
      <w:r w:rsidRPr="00A14739">
        <w:rPr>
          <w:rFonts w:cstheme="minorBidi"/>
          <w:sz w:val="22"/>
          <w:szCs w:val="22"/>
          <w:lang w:val="en-GB"/>
        </w:rPr>
        <w:t>Basic loss per share is calculated by dividing th</w:t>
      </w:r>
      <w:r>
        <w:rPr>
          <w:rFonts w:cstheme="minorBidi"/>
          <w:sz w:val="22"/>
          <w:szCs w:val="22"/>
          <w:lang w:val="en-GB"/>
        </w:rPr>
        <w:t xml:space="preserve">e </w:t>
      </w:r>
      <w:r w:rsidRPr="00A14739">
        <w:rPr>
          <w:rFonts w:cstheme="minorBidi"/>
          <w:sz w:val="22"/>
          <w:szCs w:val="22"/>
          <w:lang w:val="en-GB"/>
        </w:rPr>
        <w:t xml:space="preserve">loss for the years attributable to ordinary shareholders of </w:t>
      </w:r>
      <w:r w:rsidRPr="00A14739">
        <w:rPr>
          <w:rFonts w:cs="Times New Roman"/>
          <w:sz w:val="22"/>
          <w:szCs w:val="22"/>
        </w:rPr>
        <w:t xml:space="preserve">the Group </w:t>
      </w:r>
      <w:r w:rsidRPr="00A14739">
        <w:rPr>
          <w:rFonts w:cstheme="minorBidi"/>
          <w:sz w:val="22"/>
          <w:szCs w:val="22"/>
          <w:lang w:val="en-GB"/>
        </w:rPr>
        <w:t>by</w:t>
      </w:r>
      <w:r w:rsidRPr="00684945">
        <w:rPr>
          <w:rFonts w:cstheme="minorBidi"/>
          <w:sz w:val="22"/>
          <w:szCs w:val="22"/>
          <w:lang w:val="en-GB"/>
        </w:rPr>
        <w:t xml:space="preserve"> the weighted average number of ordinary shares issued during the years.</w:t>
      </w:r>
    </w:p>
    <w:p w14:paraId="19188772" w14:textId="77777777" w:rsidR="00365B39" w:rsidRDefault="00365B39" w:rsidP="00365B39">
      <w:pPr>
        <w:autoSpaceDE/>
        <w:autoSpaceDN/>
        <w:spacing w:line="240" w:lineRule="auto"/>
        <w:ind w:left="426" w:right="7"/>
        <w:jc w:val="thaiDistribute"/>
        <w:rPr>
          <w:rFonts w:cs="Times New Roman"/>
        </w:rPr>
      </w:pPr>
    </w:p>
    <w:p w14:paraId="5D10E75F" w14:textId="77777777" w:rsidR="00365B39" w:rsidRPr="00684945" w:rsidRDefault="00365B39" w:rsidP="00365B39">
      <w:pPr>
        <w:pStyle w:val="BlockText"/>
        <w:spacing w:before="0"/>
        <w:ind w:left="423" w:right="7" w:firstLine="0"/>
        <w:jc w:val="thaiDistribute"/>
        <w:rPr>
          <w:rFonts w:cstheme="minorBidi"/>
          <w:b/>
          <w:bCs/>
          <w:sz w:val="22"/>
          <w:szCs w:val="22"/>
          <w:lang w:val="en-GB"/>
        </w:rPr>
      </w:pPr>
      <w:r w:rsidRPr="00684945">
        <w:rPr>
          <w:rFonts w:cstheme="minorBidi"/>
          <w:b/>
          <w:bCs/>
          <w:sz w:val="22"/>
          <w:szCs w:val="22"/>
          <w:lang w:val="en-GB"/>
        </w:rPr>
        <w:t>Judgements of management</w:t>
      </w:r>
    </w:p>
    <w:p w14:paraId="6C8901DF"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5F19CA76" w14:textId="77777777" w:rsidR="00365B39" w:rsidRDefault="00365B39" w:rsidP="00365B39">
      <w:pPr>
        <w:pStyle w:val="BlockText"/>
        <w:spacing w:before="0"/>
        <w:ind w:left="423" w:right="7" w:firstLine="0"/>
        <w:jc w:val="thaiDistribute"/>
        <w:rPr>
          <w:rFonts w:cstheme="minorBidi"/>
          <w:sz w:val="22"/>
          <w:szCs w:val="22"/>
          <w:lang w:val="en-GB"/>
        </w:rPr>
      </w:pPr>
      <w:r w:rsidRPr="00684945">
        <w:rPr>
          <w:rFonts w:cstheme="minorBidi"/>
          <w:sz w:val="22"/>
          <w:szCs w:val="22"/>
          <w:lang w:val="en-GB"/>
        </w:rPr>
        <w:t>The preparation of financial statements in conformity with financial reporting standards requires management to make subjective judgments to determine the accounting policies, estimates regarding matters that are inherently uncertain and various assumptions.</w:t>
      </w:r>
    </w:p>
    <w:p w14:paraId="7B78F3D8" w14:textId="77777777" w:rsidR="00365B39" w:rsidRPr="00684945" w:rsidRDefault="00365B39" w:rsidP="00365B39">
      <w:pPr>
        <w:pStyle w:val="BlockText"/>
        <w:spacing w:before="0"/>
        <w:ind w:left="423" w:right="7" w:firstLine="0"/>
        <w:jc w:val="thaiDistribute"/>
        <w:rPr>
          <w:rFonts w:cstheme="minorBidi"/>
          <w:sz w:val="22"/>
          <w:szCs w:val="22"/>
        </w:rPr>
      </w:pPr>
    </w:p>
    <w:p w14:paraId="6A2FA3A5" w14:textId="77777777" w:rsidR="00365B39" w:rsidRPr="00684945" w:rsidRDefault="00365B39" w:rsidP="00365B39">
      <w:pPr>
        <w:pStyle w:val="BlockText"/>
        <w:spacing w:before="0"/>
        <w:ind w:left="423" w:right="7" w:firstLine="0"/>
        <w:jc w:val="thaiDistribute"/>
        <w:rPr>
          <w:rFonts w:cs="Times New Roman"/>
          <w:b/>
          <w:bCs/>
          <w:sz w:val="22"/>
          <w:szCs w:val="22"/>
          <w:lang w:val="en-GB"/>
        </w:rPr>
      </w:pPr>
      <w:r w:rsidRPr="00684945">
        <w:rPr>
          <w:rFonts w:cs="Times New Roman"/>
          <w:b/>
          <w:bCs/>
          <w:sz w:val="22"/>
          <w:szCs w:val="22"/>
          <w:lang w:val="en-GB"/>
        </w:rPr>
        <w:t>Significant judgements and accounting estimates are as follow</w:t>
      </w:r>
      <w:r>
        <w:rPr>
          <w:rFonts w:cs="Times New Roman"/>
          <w:b/>
          <w:bCs/>
          <w:sz w:val="22"/>
          <w:szCs w:val="22"/>
          <w:lang w:val="en-GB"/>
        </w:rPr>
        <w:t>s</w:t>
      </w:r>
      <w:r w:rsidRPr="00684945">
        <w:rPr>
          <w:rFonts w:cs="Times New Roman"/>
          <w:b/>
          <w:bCs/>
          <w:sz w:val="22"/>
          <w:szCs w:val="22"/>
          <w:lang w:val="en-GB"/>
        </w:rPr>
        <w:t>:</w:t>
      </w:r>
    </w:p>
    <w:p w14:paraId="40A5ECA6" w14:textId="77777777" w:rsidR="00365B39" w:rsidRPr="00684945" w:rsidRDefault="00365B39" w:rsidP="00365B39">
      <w:pPr>
        <w:pStyle w:val="BlockText"/>
        <w:spacing w:before="0"/>
        <w:ind w:left="423" w:right="7" w:firstLine="0"/>
        <w:jc w:val="thaiDistribute"/>
        <w:rPr>
          <w:rFonts w:cs="Times New Roman"/>
          <w:sz w:val="22"/>
          <w:szCs w:val="22"/>
          <w:cs/>
          <w:lang w:val="en-GB"/>
        </w:rPr>
      </w:pPr>
    </w:p>
    <w:p w14:paraId="387471E0" w14:textId="77777777" w:rsidR="00365B39" w:rsidRPr="00684945" w:rsidRDefault="00365B39" w:rsidP="00365B39">
      <w:pPr>
        <w:pStyle w:val="BlockText"/>
        <w:numPr>
          <w:ilvl w:val="0"/>
          <w:numId w:val="26"/>
        </w:numPr>
        <w:spacing w:before="0"/>
        <w:ind w:right="7"/>
        <w:jc w:val="thaiDistribute"/>
        <w:rPr>
          <w:rFonts w:cs="Times New Roman"/>
          <w:b/>
          <w:bCs/>
          <w:sz w:val="22"/>
          <w:szCs w:val="22"/>
          <w:lang w:val="en-GB"/>
        </w:rPr>
      </w:pPr>
      <w:r w:rsidRPr="00684945">
        <w:rPr>
          <w:rFonts w:cs="Times New Roman"/>
          <w:b/>
          <w:bCs/>
          <w:sz w:val="22"/>
          <w:szCs w:val="22"/>
          <w:lang w:val="en-GB"/>
        </w:rPr>
        <w:t>Recognition and derecognition of assets and liabilities</w:t>
      </w:r>
    </w:p>
    <w:p w14:paraId="6641627C" w14:textId="77777777" w:rsidR="00365B39" w:rsidRPr="00684945" w:rsidRDefault="00365B39" w:rsidP="00365B39">
      <w:pPr>
        <w:pStyle w:val="BlockText"/>
        <w:spacing w:before="0"/>
        <w:ind w:left="784" w:right="7" w:firstLine="0"/>
        <w:jc w:val="thaiDistribute"/>
        <w:rPr>
          <w:rFonts w:cs="Times New Roman"/>
          <w:sz w:val="22"/>
          <w:szCs w:val="22"/>
          <w:lang w:val="en-GB"/>
        </w:rPr>
      </w:pPr>
    </w:p>
    <w:p w14:paraId="756C0D27" w14:textId="13A64AA3" w:rsidR="00365B39" w:rsidRDefault="00365B39" w:rsidP="00365B39">
      <w:pPr>
        <w:pStyle w:val="BlockText"/>
        <w:spacing w:before="0"/>
        <w:ind w:left="784" w:right="7" w:firstLine="0"/>
        <w:jc w:val="thaiDistribute"/>
        <w:rPr>
          <w:rFonts w:cs="Times New Roman"/>
          <w:sz w:val="22"/>
          <w:szCs w:val="22"/>
          <w:lang w:val="en-GB"/>
        </w:rPr>
      </w:pPr>
      <w:r w:rsidRPr="00684945">
        <w:rPr>
          <w:rFonts w:cs="Times New Roman"/>
          <w:sz w:val="22"/>
          <w:szCs w:val="22"/>
          <w:lang w:val="en-GB"/>
        </w:rPr>
        <w:t>In</w:t>
      </w:r>
      <w:r w:rsidR="00C444D1">
        <w:rPr>
          <w:rFonts w:cs="Times New Roman"/>
          <w:sz w:val="22"/>
          <w:szCs w:val="22"/>
          <w:lang w:val="en-GB"/>
        </w:rPr>
        <w:t xml:space="preserve"> the</w:t>
      </w:r>
      <w:r w:rsidRPr="00684945">
        <w:rPr>
          <w:rFonts w:cs="Times New Roman"/>
          <w:sz w:val="22"/>
          <w:szCs w:val="22"/>
          <w:lang w:val="en-GB"/>
        </w:rPr>
        <w:t xml:space="preserve"> </w:t>
      </w:r>
      <w:r w:rsidR="007209DD">
        <w:rPr>
          <w:rFonts w:cs="Times New Roman"/>
          <w:sz w:val="22"/>
          <w:szCs w:val="22"/>
          <w:lang w:val="en-GB"/>
        </w:rPr>
        <w:t>recognition or derecognition of</w:t>
      </w:r>
      <w:r w:rsidRPr="00684945">
        <w:rPr>
          <w:rFonts w:cs="Times New Roman"/>
          <w:sz w:val="22"/>
          <w:szCs w:val="22"/>
          <w:lang w:val="en-GB"/>
        </w:rPr>
        <w:t xml:space="preserve"> assets or liabilities, the management is required </w:t>
      </w:r>
      <w:r w:rsidRPr="00980A31">
        <w:rPr>
          <w:rFonts w:cs="Times New Roman"/>
          <w:sz w:val="22"/>
          <w:szCs w:val="22"/>
          <w:lang w:val="en-GB"/>
        </w:rPr>
        <w:t xml:space="preserve">to make judgment on whether </w:t>
      </w:r>
      <w:r w:rsidRPr="00980A31">
        <w:rPr>
          <w:rFonts w:cs="Times New Roman"/>
          <w:sz w:val="22"/>
          <w:szCs w:val="22"/>
        </w:rPr>
        <w:t xml:space="preserve">the Group transfers or have been transferred the </w:t>
      </w:r>
      <w:r w:rsidRPr="00980A31">
        <w:rPr>
          <w:rFonts w:cs="Times New Roman"/>
          <w:sz w:val="22"/>
          <w:szCs w:val="22"/>
          <w:lang w:val="en-GB"/>
        </w:rPr>
        <w:t xml:space="preserve">significant risk and rewards of those assets or liabilities, based on their best knowledge of the current </w:t>
      </w:r>
      <w:r w:rsidRPr="00980A31">
        <w:rPr>
          <w:rFonts w:cstheme="minorBidi"/>
          <w:sz w:val="22"/>
          <w:szCs w:val="22"/>
        </w:rPr>
        <w:t>circumstances</w:t>
      </w:r>
      <w:r w:rsidRPr="00980A31">
        <w:rPr>
          <w:rFonts w:cs="Times New Roman"/>
          <w:sz w:val="22"/>
          <w:szCs w:val="22"/>
          <w:lang w:val="en-GB"/>
        </w:rPr>
        <w:t xml:space="preserve"> and arrangements.</w:t>
      </w:r>
    </w:p>
    <w:p w14:paraId="4D4196C4" w14:textId="77777777" w:rsidR="00365B39" w:rsidRPr="00684945" w:rsidRDefault="00365B39" w:rsidP="00365B39">
      <w:pPr>
        <w:pStyle w:val="BlockText"/>
        <w:spacing w:before="0"/>
        <w:ind w:left="784" w:right="7" w:firstLine="0"/>
        <w:jc w:val="thaiDistribute"/>
        <w:rPr>
          <w:rFonts w:cs="Times New Roman"/>
          <w:sz w:val="22"/>
          <w:szCs w:val="22"/>
          <w:lang w:val="en-GB"/>
        </w:rPr>
      </w:pPr>
    </w:p>
    <w:p w14:paraId="6841B1F2" w14:textId="77777777" w:rsidR="00365B39" w:rsidRPr="00684945" w:rsidRDefault="00365B39" w:rsidP="00365B39">
      <w:pPr>
        <w:pStyle w:val="BlockText"/>
        <w:numPr>
          <w:ilvl w:val="0"/>
          <w:numId w:val="26"/>
        </w:numPr>
        <w:spacing w:before="0"/>
        <w:ind w:right="7"/>
        <w:jc w:val="thaiDistribute"/>
        <w:rPr>
          <w:rFonts w:cs="Times New Roman"/>
          <w:b/>
          <w:bCs/>
          <w:sz w:val="22"/>
          <w:szCs w:val="22"/>
          <w:lang w:val="en-GB"/>
        </w:rPr>
      </w:pPr>
      <w:r w:rsidRPr="00684945">
        <w:rPr>
          <w:rFonts w:cs="Times New Roman"/>
          <w:b/>
          <w:bCs/>
          <w:sz w:val="22"/>
          <w:szCs w:val="22"/>
          <w:lang w:val="en-GB"/>
        </w:rPr>
        <w:t>Fair value of financial instruments</w:t>
      </w:r>
    </w:p>
    <w:p w14:paraId="3B547B76" w14:textId="77777777" w:rsidR="00365B39" w:rsidRPr="00684945" w:rsidRDefault="00365B39" w:rsidP="00365B39">
      <w:pPr>
        <w:pStyle w:val="BlockText"/>
        <w:spacing w:before="0"/>
        <w:ind w:left="423" w:right="7" w:firstLine="0"/>
        <w:jc w:val="thaiDistribute"/>
        <w:rPr>
          <w:rFonts w:cs="Times New Roman"/>
          <w:sz w:val="22"/>
          <w:szCs w:val="22"/>
          <w:lang w:val="en-GB"/>
        </w:rPr>
      </w:pPr>
    </w:p>
    <w:p w14:paraId="331142F2" w14:textId="77777777" w:rsidR="00365B39" w:rsidRPr="00684945" w:rsidRDefault="00365B39" w:rsidP="00365B39">
      <w:pPr>
        <w:pStyle w:val="BlockText"/>
        <w:spacing w:before="0"/>
        <w:ind w:left="784" w:right="7" w:firstLine="0"/>
        <w:jc w:val="thaiDistribute"/>
        <w:rPr>
          <w:rFonts w:cs="Times New Roman"/>
          <w:sz w:val="22"/>
          <w:szCs w:val="22"/>
          <w:lang w:val="en-GB"/>
        </w:rPr>
      </w:pPr>
      <w:r w:rsidRPr="00684945">
        <w:rPr>
          <w:rFonts w:cs="Times New Roman"/>
          <w:sz w:val="22"/>
          <w:szCs w:val="22"/>
          <w:lang w:val="en-GB"/>
        </w:rPr>
        <w:t xml:space="preserve">In determining the fair value of financial instruments that are not actively traded and for which quoted market prices are not readily available, the management exercise judgment, using a variety of valuation techniques and models. The input to these models is taken from observable markets, and includes consideration of credit risks, liquidity, correlation and long-term volatility of financial </w:t>
      </w:r>
      <w:r w:rsidRPr="00684945">
        <w:rPr>
          <w:rFonts w:cs="Times New Roman"/>
          <w:sz w:val="22"/>
          <w:szCs w:val="22"/>
          <w:lang w:val="en-GB"/>
        </w:rPr>
        <w:lastRenderedPageBreak/>
        <w:t>instruments. Any changes in assumption related to the inputs may affect to the fair value stated in the financial statements and disclosure of fair value hierarchy.</w:t>
      </w:r>
    </w:p>
    <w:p w14:paraId="38421907" w14:textId="77777777" w:rsidR="00365B39" w:rsidRPr="00684945" w:rsidRDefault="00365B39" w:rsidP="00365B39">
      <w:pPr>
        <w:pStyle w:val="BlockText"/>
        <w:spacing w:before="0"/>
        <w:ind w:left="423" w:right="7" w:firstLine="0"/>
        <w:jc w:val="thaiDistribute"/>
        <w:rPr>
          <w:rFonts w:cs="Times New Roman"/>
          <w:sz w:val="22"/>
          <w:szCs w:val="22"/>
          <w:lang w:val="en-GB"/>
        </w:rPr>
      </w:pPr>
    </w:p>
    <w:p w14:paraId="5AC6F696" w14:textId="77777777" w:rsidR="00365B39" w:rsidRPr="00FB7DB4" w:rsidRDefault="00365B39" w:rsidP="00365B39">
      <w:pPr>
        <w:pStyle w:val="BlockText"/>
        <w:numPr>
          <w:ilvl w:val="0"/>
          <w:numId w:val="26"/>
        </w:numPr>
        <w:spacing w:before="0"/>
        <w:ind w:right="7"/>
        <w:jc w:val="thaiDistribute"/>
        <w:rPr>
          <w:b/>
          <w:bCs/>
          <w:sz w:val="22"/>
          <w:lang w:val="en-GB"/>
        </w:rPr>
      </w:pPr>
      <w:r w:rsidRPr="00FB7DB4">
        <w:rPr>
          <w:rFonts w:cs="Times New Roman"/>
          <w:b/>
          <w:bCs/>
          <w:sz w:val="22"/>
          <w:szCs w:val="22"/>
          <w:lang w:val="en-GB"/>
        </w:rPr>
        <w:t xml:space="preserve">Allowances for expected credit loss </w:t>
      </w:r>
      <w:r w:rsidRPr="00FB7DB4">
        <w:rPr>
          <w:b/>
          <w:bCs/>
          <w:sz w:val="22"/>
        </w:rPr>
        <w:t>for</w:t>
      </w:r>
      <w:r w:rsidRPr="00FB7DB4">
        <w:rPr>
          <w:rFonts w:cs="Times New Roman"/>
          <w:b/>
          <w:bCs/>
          <w:sz w:val="22"/>
          <w:szCs w:val="22"/>
          <w:lang w:val="en-GB"/>
        </w:rPr>
        <w:t xml:space="preserve"> financial assets</w:t>
      </w:r>
    </w:p>
    <w:p w14:paraId="1DEEB88D"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A2ACDD0" w14:textId="77777777" w:rsidR="00365B39" w:rsidRDefault="00365B39" w:rsidP="00365B39">
      <w:pPr>
        <w:pStyle w:val="BlockText"/>
        <w:spacing w:before="0"/>
        <w:ind w:left="784" w:right="7" w:firstLine="0"/>
        <w:jc w:val="thaiDistribute"/>
        <w:rPr>
          <w:rFonts w:cs="Times New Roman"/>
          <w:sz w:val="22"/>
          <w:szCs w:val="22"/>
          <w:lang w:val="en-GB"/>
        </w:rPr>
      </w:pPr>
      <w:r w:rsidRPr="00684945">
        <w:rPr>
          <w:rFonts w:cs="Times New Roman"/>
          <w:sz w:val="22"/>
          <w:szCs w:val="22"/>
          <w:lang w:val="en-GB"/>
        </w:rPr>
        <w:t xml:space="preserve">Allowances for expected credit loss for financial assets are intended to adjust the value of receivables for probable credit losses. The </w:t>
      </w:r>
      <w:r w:rsidRPr="00980A31">
        <w:rPr>
          <w:rFonts w:cs="Times New Roman"/>
          <w:sz w:val="22"/>
          <w:szCs w:val="22"/>
          <w:lang w:val="en-GB"/>
        </w:rPr>
        <w:t xml:space="preserve">management is required to use judgement in estimating allowance for expected credit losses for financial assets. </w:t>
      </w:r>
      <w:r w:rsidRPr="00980A31">
        <w:rPr>
          <w:rFonts w:eastAsia="SimSun" w:cs="Times New Roman"/>
          <w:bCs/>
          <w:sz w:val="22"/>
          <w:szCs w:val="22"/>
        </w:rPr>
        <w:t>The Group’s</w:t>
      </w:r>
      <w:r w:rsidRPr="00980A31">
        <w:rPr>
          <w:rFonts w:cs="Times New Roman"/>
          <w:sz w:val="22"/>
          <w:szCs w:val="22"/>
        </w:rPr>
        <w:t xml:space="preserve"> </w:t>
      </w:r>
      <w:r w:rsidRPr="00980A31">
        <w:rPr>
          <w:rFonts w:cs="Times New Roman"/>
          <w:sz w:val="22"/>
          <w:szCs w:val="22"/>
          <w:lang w:val="en-GB"/>
        </w:rPr>
        <w:t>calculation of allowance for expected credit losses depends on the criteria used for assessment of a significant increase in credit risk, the development of a model, the risk that collateral value cannot be realized, collective and individual analyses of the status of receivables, the probability of debt collection and the selection of the forecasted macroeconomic data inputs used in the model. However, the use of different estimates and assumptions could affect the amounts of allowances for expected credit loss and adjustments to the allowances may therefore be required in the future.</w:t>
      </w:r>
    </w:p>
    <w:p w14:paraId="0726A78A" w14:textId="77777777" w:rsidR="00365B39" w:rsidRPr="00980A31" w:rsidRDefault="00365B39" w:rsidP="00365B39">
      <w:pPr>
        <w:pStyle w:val="BlockText"/>
        <w:spacing w:before="0"/>
        <w:ind w:left="784" w:right="7" w:firstLine="0"/>
        <w:jc w:val="thaiDistribute"/>
        <w:rPr>
          <w:rFonts w:cs="Times New Roman"/>
          <w:sz w:val="22"/>
          <w:szCs w:val="22"/>
          <w:lang w:val="en-GB"/>
        </w:rPr>
      </w:pPr>
    </w:p>
    <w:p w14:paraId="70F62016" w14:textId="77777777" w:rsidR="00365B39" w:rsidRPr="00980A31" w:rsidRDefault="00365B39" w:rsidP="00365B39">
      <w:pPr>
        <w:pStyle w:val="BlockText"/>
        <w:numPr>
          <w:ilvl w:val="0"/>
          <w:numId w:val="26"/>
        </w:numPr>
        <w:spacing w:before="0"/>
        <w:ind w:right="7"/>
        <w:jc w:val="thaiDistribute"/>
        <w:rPr>
          <w:rFonts w:cs="Times New Roman"/>
          <w:b/>
          <w:bCs/>
          <w:sz w:val="22"/>
          <w:szCs w:val="22"/>
          <w:lang w:val="en-GB"/>
        </w:rPr>
      </w:pPr>
      <w:r w:rsidRPr="00980A31">
        <w:rPr>
          <w:rFonts w:cs="Times New Roman"/>
          <w:b/>
          <w:bCs/>
          <w:sz w:val="22"/>
          <w:szCs w:val="22"/>
          <w:lang w:val="en-GB"/>
        </w:rPr>
        <w:t>Allowance for impairment on investments</w:t>
      </w:r>
    </w:p>
    <w:p w14:paraId="2D39ECB8" w14:textId="77777777" w:rsidR="00365B39" w:rsidRPr="00980A31" w:rsidRDefault="00365B39" w:rsidP="00365B39">
      <w:pPr>
        <w:pStyle w:val="BlockText"/>
        <w:spacing w:before="0"/>
        <w:ind w:left="423" w:right="7" w:firstLine="0"/>
        <w:jc w:val="thaiDistribute"/>
        <w:rPr>
          <w:rFonts w:cs="Times New Roman"/>
          <w:sz w:val="22"/>
          <w:szCs w:val="22"/>
          <w:lang w:val="en-GB"/>
        </w:rPr>
      </w:pPr>
    </w:p>
    <w:p w14:paraId="223B2B15" w14:textId="77777777" w:rsidR="00365B39" w:rsidRPr="00684945" w:rsidRDefault="00365B39" w:rsidP="00365B39">
      <w:pPr>
        <w:pStyle w:val="BlockText"/>
        <w:spacing w:before="0"/>
        <w:ind w:left="784" w:right="7" w:firstLine="0"/>
        <w:jc w:val="thaiDistribute"/>
        <w:rPr>
          <w:rFonts w:cs="Times New Roman"/>
          <w:sz w:val="22"/>
          <w:szCs w:val="22"/>
          <w:lang w:val="en-GB"/>
        </w:rPr>
      </w:pPr>
      <w:r w:rsidRPr="00980A31">
        <w:rPr>
          <w:rFonts w:cs="Times New Roman"/>
          <w:sz w:val="22"/>
          <w:szCs w:val="22"/>
        </w:rPr>
        <w:t xml:space="preserve">The Group </w:t>
      </w:r>
      <w:r w:rsidRPr="00980A31">
        <w:rPr>
          <w:rFonts w:cs="Times New Roman"/>
          <w:sz w:val="22"/>
          <w:szCs w:val="22"/>
          <w:lang w:val="en-GB"/>
        </w:rPr>
        <w:t>treats investments as impaired when there has been a</w:t>
      </w:r>
      <w:r w:rsidRPr="00684945">
        <w:rPr>
          <w:rFonts w:cs="Times New Roman"/>
          <w:sz w:val="22"/>
          <w:szCs w:val="22"/>
          <w:lang w:val="en-GB"/>
        </w:rPr>
        <w:t xml:space="preserve"> significant or prolonged decline in the fair value below their cost or where other objective evidence of impairment exists. The </w:t>
      </w:r>
      <w:r>
        <w:rPr>
          <w:rFonts w:cs="Times New Roman"/>
          <w:sz w:val="22"/>
          <w:szCs w:val="22"/>
          <w:lang w:val="en-GB"/>
        </w:rPr>
        <w:t>conclusion on the prolonged period and decline in value of investments required the judgement of the management.</w:t>
      </w:r>
    </w:p>
    <w:p w14:paraId="52F08F1B" w14:textId="77777777" w:rsidR="00365B39" w:rsidRPr="00684945" w:rsidRDefault="00365B39" w:rsidP="00365B39">
      <w:pPr>
        <w:pStyle w:val="BlockText"/>
        <w:spacing w:before="0"/>
        <w:ind w:left="423" w:right="7" w:firstLine="0"/>
        <w:jc w:val="thaiDistribute"/>
        <w:rPr>
          <w:rFonts w:cs="Times New Roman"/>
          <w:sz w:val="22"/>
          <w:szCs w:val="22"/>
          <w:lang w:val="en-GB"/>
        </w:rPr>
      </w:pPr>
    </w:p>
    <w:p w14:paraId="5EE4C581" w14:textId="77777777" w:rsidR="00365B39" w:rsidRPr="00684945" w:rsidRDefault="00365B39" w:rsidP="00365B39">
      <w:pPr>
        <w:pStyle w:val="BlockText"/>
        <w:numPr>
          <w:ilvl w:val="0"/>
          <w:numId w:val="26"/>
        </w:numPr>
        <w:spacing w:before="0"/>
        <w:ind w:right="7"/>
        <w:jc w:val="thaiDistribute"/>
        <w:rPr>
          <w:rFonts w:cs="Times New Roman"/>
          <w:b/>
          <w:bCs/>
          <w:sz w:val="22"/>
          <w:szCs w:val="22"/>
          <w:lang w:val="en-GB"/>
        </w:rPr>
      </w:pPr>
      <w:r w:rsidRPr="00684945">
        <w:rPr>
          <w:rFonts w:cs="Times New Roman"/>
          <w:b/>
          <w:bCs/>
          <w:sz w:val="22"/>
          <w:szCs w:val="22"/>
          <w:lang w:val="en-GB"/>
        </w:rPr>
        <w:t>Property, plant and equipment</w:t>
      </w:r>
    </w:p>
    <w:p w14:paraId="0979DA61" w14:textId="77777777" w:rsidR="00365B39" w:rsidRPr="00684945" w:rsidRDefault="00365B39" w:rsidP="00365B39">
      <w:pPr>
        <w:pStyle w:val="BlockText"/>
        <w:spacing w:before="0"/>
        <w:ind w:left="423" w:right="7" w:firstLine="0"/>
        <w:jc w:val="thaiDistribute"/>
        <w:rPr>
          <w:rFonts w:cs="Times New Roman"/>
          <w:sz w:val="22"/>
          <w:szCs w:val="22"/>
          <w:lang w:val="en-GB"/>
        </w:rPr>
      </w:pPr>
    </w:p>
    <w:p w14:paraId="22BB8006" w14:textId="77777777" w:rsidR="00365B39" w:rsidRPr="00684945" w:rsidRDefault="00365B39" w:rsidP="00365B39">
      <w:pPr>
        <w:pStyle w:val="BlockText"/>
        <w:spacing w:before="0"/>
        <w:ind w:left="784" w:right="7" w:firstLine="0"/>
        <w:jc w:val="thaiDistribute"/>
        <w:rPr>
          <w:rFonts w:cs="Times New Roman"/>
          <w:sz w:val="22"/>
          <w:szCs w:val="22"/>
        </w:rPr>
      </w:pPr>
      <w:r w:rsidRPr="00684945">
        <w:rPr>
          <w:rFonts w:cs="Times New Roman"/>
          <w:sz w:val="22"/>
          <w:szCs w:val="22"/>
        </w:rPr>
        <w:t>The recognition of cost incurred in the carrying amount of an item of property, plant and</w:t>
      </w:r>
      <w:r w:rsidRPr="00684945">
        <w:rPr>
          <w:rFonts w:cstheme="minorBidi"/>
          <w:sz w:val="22"/>
          <w:szCs w:val="22"/>
        </w:rPr>
        <w:t xml:space="preserve"> equipment ceases when the item is in the location and condition necessary for</w:t>
      </w:r>
      <w:r w:rsidRPr="00684945">
        <w:rPr>
          <w:rFonts w:cstheme="minorBidi" w:hint="cs"/>
          <w:sz w:val="22"/>
          <w:szCs w:val="22"/>
          <w:cs/>
        </w:rPr>
        <w:t xml:space="preserve"> </w:t>
      </w:r>
      <w:r w:rsidRPr="00684945">
        <w:rPr>
          <w:rFonts w:cstheme="minorBidi"/>
          <w:sz w:val="22"/>
          <w:szCs w:val="22"/>
        </w:rPr>
        <w:t>it to be capable of operating in the manner intended by management</w:t>
      </w:r>
      <w:r>
        <w:rPr>
          <w:rFonts w:cstheme="minorBidi"/>
          <w:sz w:val="22"/>
          <w:szCs w:val="22"/>
        </w:rPr>
        <w:t>.</w:t>
      </w:r>
    </w:p>
    <w:p w14:paraId="0E2B3648" w14:textId="77777777" w:rsidR="00365B39" w:rsidRPr="00684945" w:rsidRDefault="00365B39" w:rsidP="00365B39">
      <w:pPr>
        <w:pStyle w:val="BlockText"/>
        <w:spacing w:before="0"/>
        <w:ind w:left="423" w:right="7" w:firstLine="0"/>
        <w:jc w:val="thaiDistribute"/>
        <w:rPr>
          <w:rFonts w:cstheme="minorBidi"/>
          <w:sz w:val="22"/>
          <w:szCs w:val="22"/>
        </w:rPr>
      </w:pPr>
    </w:p>
    <w:p w14:paraId="2ACE224D" w14:textId="77777777" w:rsidR="00365B39" w:rsidRPr="00684945" w:rsidRDefault="00365B39" w:rsidP="00365B39">
      <w:pPr>
        <w:pStyle w:val="BlockText"/>
        <w:spacing w:before="0"/>
        <w:ind w:left="784" w:right="7" w:firstLine="0"/>
        <w:jc w:val="thaiDistribute"/>
        <w:rPr>
          <w:rFonts w:cs="Times New Roman"/>
          <w:sz w:val="22"/>
          <w:szCs w:val="22"/>
          <w:lang w:val="en-GB"/>
        </w:rPr>
      </w:pPr>
      <w:r w:rsidRPr="00684945">
        <w:rPr>
          <w:rFonts w:cs="Times New Roman"/>
          <w:sz w:val="22"/>
          <w:szCs w:val="22"/>
          <w:lang w:val="en-GB"/>
        </w:rPr>
        <w:t>In determining depreciation of buildings and equipment, the management is required to make estimates of the useful lives and residual values of buildings and equipment and to review estimated useful lives and residual values when circumstance changes.</w:t>
      </w:r>
    </w:p>
    <w:p w14:paraId="4106BC03" w14:textId="77777777" w:rsidR="00365B39" w:rsidRPr="00684945" w:rsidRDefault="00365B39" w:rsidP="00365B39">
      <w:pPr>
        <w:pStyle w:val="BlockText"/>
        <w:spacing w:before="0"/>
        <w:ind w:left="423" w:right="7" w:firstLine="0"/>
        <w:jc w:val="thaiDistribute"/>
        <w:rPr>
          <w:rFonts w:cs="Times New Roman"/>
          <w:sz w:val="22"/>
          <w:szCs w:val="22"/>
          <w:lang w:val="en-GB"/>
        </w:rPr>
      </w:pPr>
    </w:p>
    <w:p w14:paraId="3A67A957" w14:textId="77777777" w:rsidR="00365B39" w:rsidRPr="00684945" w:rsidRDefault="00365B39" w:rsidP="00365B39">
      <w:pPr>
        <w:pStyle w:val="BlockText"/>
        <w:spacing w:before="0"/>
        <w:ind w:left="784" w:right="7" w:firstLine="0"/>
        <w:jc w:val="thaiDistribute"/>
        <w:rPr>
          <w:rFonts w:cs="Times New Roman"/>
          <w:sz w:val="22"/>
          <w:szCs w:val="22"/>
          <w:lang w:val="en-GB"/>
        </w:rPr>
      </w:pPr>
      <w:r w:rsidRPr="00684945">
        <w:rPr>
          <w:rFonts w:cs="Times New Roman"/>
          <w:sz w:val="22"/>
          <w:szCs w:val="22"/>
          <w:lang w:val="en-GB"/>
        </w:rPr>
        <w:t>The management is required to review property, plant and equipment for impairment on a periodical basis and record impairment losses when it is determined that their recoverable amount is lower than the carrying amount. This requires judgments regarding forecast of future revenues and expenses relating to the assets subject to the review.</w:t>
      </w:r>
    </w:p>
    <w:p w14:paraId="35D837D0" w14:textId="77777777" w:rsidR="00365B39" w:rsidRDefault="00365B39" w:rsidP="00365B39">
      <w:pPr>
        <w:autoSpaceDE/>
        <w:autoSpaceDN/>
        <w:spacing w:line="240" w:lineRule="auto"/>
        <w:ind w:left="426" w:right="7"/>
        <w:jc w:val="thaiDistribute"/>
        <w:rPr>
          <w:rFonts w:cs="Times New Roman"/>
        </w:rPr>
      </w:pPr>
    </w:p>
    <w:p w14:paraId="729E790D" w14:textId="77777777" w:rsidR="00365B39" w:rsidRPr="00684945" w:rsidRDefault="00365B39" w:rsidP="00365B39">
      <w:pPr>
        <w:pStyle w:val="BlockText"/>
        <w:numPr>
          <w:ilvl w:val="0"/>
          <w:numId w:val="26"/>
        </w:numPr>
        <w:spacing w:before="0"/>
        <w:ind w:right="7"/>
        <w:jc w:val="thaiDistribute"/>
        <w:rPr>
          <w:rFonts w:cstheme="minorBidi"/>
          <w:b/>
          <w:bCs/>
          <w:sz w:val="22"/>
          <w:szCs w:val="22"/>
        </w:rPr>
      </w:pPr>
      <w:r w:rsidRPr="00684945">
        <w:rPr>
          <w:rFonts w:cstheme="minorBidi"/>
          <w:b/>
          <w:bCs/>
          <w:sz w:val="22"/>
          <w:szCs w:val="22"/>
        </w:rPr>
        <w:t xml:space="preserve">Deferred </w:t>
      </w:r>
      <w:r w:rsidRPr="00684945">
        <w:rPr>
          <w:rFonts w:cs="Times New Roman"/>
          <w:b/>
          <w:bCs/>
          <w:sz w:val="22"/>
          <w:szCs w:val="22"/>
          <w:lang w:val="en-GB"/>
        </w:rPr>
        <w:t>tax</w:t>
      </w:r>
      <w:r w:rsidRPr="00684945">
        <w:rPr>
          <w:rFonts w:cstheme="minorBidi"/>
          <w:b/>
          <w:bCs/>
          <w:sz w:val="22"/>
          <w:szCs w:val="22"/>
        </w:rPr>
        <w:t xml:space="preserve"> assets</w:t>
      </w:r>
    </w:p>
    <w:p w14:paraId="4496ECDF"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6D09F84E" w14:textId="77777777" w:rsidR="00365B39" w:rsidRPr="00684945" w:rsidRDefault="00365B39" w:rsidP="00365B39">
      <w:pPr>
        <w:pStyle w:val="BlockText"/>
        <w:spacing w:before="0"/>
        <w:ind w:left="784" w:right="7" w:firstLine="0"/>
        <w:jc w:val="thaiDistribute"/>
        <w:rPr>
          <w:rFonts w:cstheme="minorBidi"/>
          <w:sz w:val="22"/>
          <w:szCs w:val="22"/>
          <w:lang w:val="en-GB"/>
        </w:rPr>
      </w:pPr>
      <w:r w:rsidRPr="00980A31">
        <w:rPr>
          <w:rFonts w:cs="Times New Roman"/>
          <w:sz w:val="22"/>
          <w:szCs w:val="22"/>
        </w:rPr>
        <w:t>The Group</w:t>
      </w:r>
      <w:r w:rsidRPr="00980A31">
        <w:rPr>
          <w:rFonts w:cstheme="minorBidi"/>
          <w:sz w:val="22"/>
          <w:szCs w:val="22"/>
        </w:rPr>
        <w:t xml:space="preserve"> </w:t>
      </w:r>
      <w:r w:rsidRPr="00980A31">
        <w:rPr>
          <w:rFonts w:cstheme="minorBidi"/>
          <w:sz w:val="22"/>
          <w:szCs w:val="22"/>
          <w:lang w:val="en-GB"/>
        </w:rPr>
        <w:t>recognizes</w:t>
      </w:r>
      <w:r w:rsidRPr="00684945">
        <w:rPr>
          <w:rFonts w:cstheme="minorBidi"/>
          <w:sz w:val="22"/>
          <w:szCs w:val="22"/>
          <w:lang w:val="en-GB"/>
        </w:rPr>
        <w:t xml:space="preserve"> deferred tax assets for all deductible temporary differences to the extent that it is probable that future taxable profit will be available against which such deductible temporary differences can be utilised, </w:t>
      </w:r>
      <w:r w:rsidRPr="00684945">
        <w:rPr>
          <w:rFonts w:cs="Times New Roman"/>
          <w:sz w:val="22"/>
          <w:szCs w:val="22"/>
          <w:lang w:val="en-GB"/>
        </w:rPr>
        <w:t>including</w:t>
      </w:r>
      <w:r w:rsidRPr="00684945">
        <w:rPr>
          <w:rFonts w:cstheme="minorBidi"/>
          <w:sz w:val="22"/>
          <w:szCs w:val="22"/>
          <w:lang w:val="en-GB"/>
        </w:rPr>
        <w:t xml:space="preserve"> unutilized taxable loss. Significant management judgement is required to determine the amount of deferred tax assets that can be recognized, based upon the likely timing and level of estimate future taxable profits.</w:t>
      </w:r>
    </w:p>
    <w:p w14:paraId="3287CB9D"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18D6289B" w14:textId="77777777" w:rsidR="00365B39" w:rsidRPr="00684945" w:rsidRDefault="00365B39" w:rsidP="00365B39">
      <w:pPr>
        <w:pStyle w:val="BlockText"/>
        <w:numPr>
          <w:ilvl w:val="0"/>
          <w:numId w:val="26"/>
        </w:numPr>
        <w:spacing w:before="0"/>
        <w:ind w:right="7"/>
        <w:jc w:val="thaiDistribute"/>
        <w:rPr>
          <w:rFonts w:cstheme="minorBidi"/>
          <w:b/>
          <w:bCs/>
          <w:sz w:val="22"/>
          <w:szCs w:val="22"/>
          <w:lang w:val="en-GB"/>
        </w:rPr>
      </w:pPr>
      <w:r w:rsidRPr="00684945">
        <w:rPr>
          <w:rFonts w:cstheme="minorBidi"/>
          <w:b/>
          <w:bCs/>
          <w:sz w:val="22"/>
          <w:szCs w:val="22"/>
          <w:lang w:val="en-GB"/>
        </w:rPr>
        <w:t>Post-</w:t>
      </w:r>
      <w:r w:rsidRPr="00684945">
        <w:rPr>
          <w:rFonts w:cstheme="minorBidi"/>
          <w:b/>
          <w:bCs/>
          <w:sz w:val="22"/>
          <w:szCs w:val="22"/>
        </w:rPr>
        <w:t>employment</w:t>
      </w:r>
      <w:r w:rsidRPr="00684945">
        <w:rPr>
          <w:rFonts w:cstheme="minorBidi"/>
          <w:b/>
          <w:bCs/>
          <w:sz w:val="22"/>
          <w:szCs w:val="22"/>
          <w:lang w:val="en-GB"/>
        </w:rPr>
        <w:t xml:space="preserve"> benefits</w:t>
      </w:r>
    </w:p>
    <w:p w14:paraId="6AE075C8"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01371B1" w14:textId="6D8A1DBD" w:rsidR="00365B39" w:rsidRPr="00684945" w:rsidRDefault="00365B39" w:rsidP="00365B39">
      <w:pPr>
        <w:pStyle w:val="BlockText"/>
        <w:spacing w:before="0"/>
        <w:ind w:left="784" w:right="7" w:firstLine="0"/>
        <w:jc w:val="thaiDistribute"/>
        <w:rPr>
          <w:rFonts w:cstheme="minorBidi"/>
          <w:sz w:val="22"/>
          <w:szCs w:val="22"/>
          <w:lang w:val="en-GB"/>
        </w:rPr>
      </w:pPr>
      <w:r w:rsidRPr="00684945">
        <w:rPr>
          <w:rFonts w:cstheme="minorBidi"/>
          <w:sz w:val="22"/>
          <w:szCs w:val="22"/>
          <w:lang w:val="en-GB"/>
        </w:rPr>
        <w:t xml:space="preserve">The </w:t>
      </w:r>
      <w:r w:rsidR="007209DD">
        <w:rPr>
          <w:rFonts w:cstheme="minorBidi"/>
          <w:sz w:val="22"/>
          <w:szCs w:val="22"/>
          <w:lang w:val="en-GB"/>
        </w:rPr>
        <w:t>provision for post-employment benefits</w:t>
      </w:r>
      <w:r w:rsidRPr="00684945">
        <w:rPr>
          <w:rFonts w:cstheme="minorBidi"/>
          <w:sz w:val="22"/>
          <w:szCs w:val="22"/>
          <w:lang w:val="en-GB"/>
        </w:rPr>
        <w:t xml:space="preserve"> is determined based on actuarial techniques which depends on various assumptions, including discount rate, future salary increase rate, mortality rate and staff turnover rate. </w:t>
      </w:r>
    </w:p>
    <w:p w14:paraId="44FD6CD7"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9455044" w14:textId="77777777" w:rsidR="00365B39" w:rsidRPr="00684945" w:rsidRDefault="00365B39" w:rsidP="00365B39">
      <w:pPr>
        <w:pStyle w:val="BlockText"/>
        <w:numPr>
          <w:ilvl w:val="0"/>
          <w:numId w:val="26"/>
        </w:numPr>
        <w:spacing w:before="0"/>
        <w:ind w:right="7"/>
        <w:jc w:val="thaiDistribute"/>
        <w:rPr>
          <w:rFonts w:cstheme="minorBidi"/>
          <w:b/>
          <w:bCs/>
          <w:sz w:val="22"/>
          <w:szCs w:val="22"/>
          <w:lang w:val="en-GB"/>
        </w:rPr>
      </w:pPr>
      <w:r w:rsidRPr="00684945">
        <w:rPr>
          <w:rFonts w:cstheme="minorBidi"/>
          <w:b/>
          <w:bCs/>
          <w:sz w:val="22"/>
          <w:szCs w:val="22"/>
        </w:rPr>
        <w:t>Litigation</w:t>
      </w:r>
    </w:p>
    <w:p w14:paraId="03252A95"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43DF3C7E" w14:textId="77777777" w:rsidR="00365B39" w:rsidRPr="00684945" w:rsidRDefault="00365B39" w:rsidP="00365B39">
      <w:pPr>
        <w:pStyle w:val="BlockText"/>
        <w:spacing w:before="0"/>
        <w:ind w:left="784" w:right="7" w:firstLine="0"/>
        <w:jc w:val="thaiDistribute"/>
        <w:rPr>
          <w:rFonts w:cstheme="minorBidi"/>
          <w:sz w:val="22"/>
          <w:szCs w:val="22"/>
        </w:rPr>
      </w:pPr>
      <w:r w:rsidRPr="00684945">
        <w:rPr>
          <w:rFonts w:cstheme="minorBidi"/>
          <w:sz w:val="22"/>
          <w:szCs w:val="22"/>
          <w:lang w:val="en-GB"/>
        </w:rPr>
        <w:t>The contingent liabilities as a result of</w:t>
      </w:r>
      <w:r w:rsidRPr="00684945">
        <w:rPr>
          <w:rFonts w:cstheme="minorBidi" w:hint="cs"/>
          <w:sz w:val="22"/>
          <w:szCs w:val="22"/>
          <w:cs/>
          <w:lang w:val="en-GB"/>
        </w:rPr>
        <w:t xml:space="preserve"> </w:t>
      </w:r>
      <w:r w:rsidRPr="00684945">
        <w:rPr>
          <w:rFonts w:cstheme="minorBidi"/>
          <w:sz w:val="22"/>
          <w:szCs w:val="22"/>
          <w:lang w:val="en-GB"/>
        </w:rPr>
        <w:t xml:space="preserve">commercial disputes and litigation, </w:t>
      </w:r>
      <w:r w:rsidRPr="00684945">
        <w:rPr>
          <w:rFonts w:cstheme="minorBidi"/>
          <w:sz w:val="22"/>
          <w:szCs w:val="22"/>
        </w:rPr>
        <w:t xml:space="preserve">the management </w:t>
      </w:r>
      <w:r w:rsidRPr="00684945">
        <w:rPr>
          <w:rFonts w:cstheme="minorBidi"/>
          <w:sz w:val="22"/>
          <w:szCs w:val="22"/>
          <w:lang w:val="en-GB"/>
        </w:rPr>
        <w:t>is required to use judgement</w:t>
      </w:r>
      <w:r w:rsidRPr="00684945">
        <w:rPr>
          <w:rFonts w:cstheme="minorBidi"/>
          <w:sz w:val="22"/>
          <w:szCs w:val="22"/>
        </w:rPr>
        <w:t xml:space="preserve"> to assess of the results of the commercial disputes and litigation based on </w:t>
      </w:r>
      <w:r w:rsidRPr="00684945">
        <w:rPr>
          <w:rFonts w:cstheme="minorBidi"/>
          <w:sz w:val="22"/>
          <w:szCs w:val="22"/>
        </w:rPr>
        <w:lastRenderedPageBreak/>
        <w:t xml:space="preserve">the causes of the commercial disputes and litigation and other evidence documents including consulting with legal counsel for significant commercial disputes and litigation. The provision of contingent liabilities is recognized at the end of reporting period. In the event that the management </w:t>
      </w:r>
      <w:r w:rsidRPr="00684945">
        <w:rPr>
          <w:rFonts w:cstheme="minorBidi"/>
          <w:sz w:val="22"/>
          <w:szCs w:val="22"/>
          <w:lang w:val="en-GB"/>
        </w:rPr>
        <w:t xml:space="preserve">believes that no loss will incur, therefore, no contingent liabilities are recorded as at the end of reporting period. </w:t>
      </w:r>
    </w:p>
    <w:p w14:paraId="6620879D"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08FF7AB7" w14:textId="77777777" w:rsidR="00365B39" w:rsidRPr="00684945" w:rsidRDefault="00365B39" w:rsidP="00365B39">
      <w:pPr>
        <w:pStyle w:val="BlockText"/>
        <w:numPr>
          <w:ilvl w:val="0"/>
          <w:numId w:val="26"/>
        </w:numPr>
        <w:spacing w:before="0"/>
        <w:ind w:right="7"/>
        <w:jc w:val="thaiDistribute"/>
        <w:rPr>
          <w:rFonts w:cstheme="minorBidi"/>
          <w:b/>
          <w:bCs/>
          <w:sz w:val="22"/>
          <w:szCs w:val="22"/>
          <w:lang w:val="en-GB"/>
        </w:rPr>
      </w:pPr>
      <w:r w:rsidRPr="00684945">
        <w:rPr>
          <w:rFonts w:cstheme="minorBidi"/>
          <w:b/>
          <w:bCs/>
          <w:sz w:val="22"/>
          <w:szCs w:val="22"/>
        </w:rPr>
        <w:t>Impairment</w:t>
      </w:r>
      <w:r>
        <w:rPr>
          <w:rFonts w:cstheme="minorBidi" w:hint="cs"/>
          <w:b/>
          <w:bCs/>
          <w:sz w:val="22"/>
          <w:szCs w:val="22"/>
          <w:cs/>
        </w:rPr>
        <w:t xml:space="preserve"> </w:t>
      </w:r>
      <w:r w:rsidRPr="00E21C80">
        <w:rPr>
          <w:rFonts w:cstheme="minorBidi"/>
          <w:b/>
          <w:bCs/>
          <w:sz w:val="22"/>
          <w:szCs w:val="22"/>
        </w:rPr>
        <w:t>of non-financial assets</w:t>
      </w:r>
    </w:p>
    <w:p w14:paraId="4C136871"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1F9A861A" w14:textId="06E5ADA8" w:rsidR="00365B39" w:rsidRPr="00684945" w:rsidRDefault="00365B39" w:rsidP="00365B39">
      <w:pPr>
        <w:pStyle w:val="BlockText"/>
        <w:spacing w:before="0"/>
        <w:ind w:left="784" w:right="7" w:firstLine="0"/>
        <w:jc w:val="thaiDistribute"/>
        <w:rPr>
          <w:rFonts w:cs="Times New Roman"/>
          <w:snapToGrid w:val="0"/>
          <w:sz w:val="22"/>
          <w:szCs w:val="22"/>
        </w:rPr>
      </w:pPr>
      <w:r w:rsidRPr="00684945">
        <w:rPr>
          <w:rFonts w:cs="Times New Roman"/>
          <w:snapToGrid w:val="0"/>
          <w:sz w:val="22"/>
          <w:szCs w:val="22"/>
        </w:rPr>
        <w:t xml:space="preserve">The carrying </w:t>
      </w:r>
      <w:r w:rsidRPr="00684945">
        <w:rPr>
          <w:rFonts w:cstheme="minorBidi"/>
          <w:sz w:val="22"/>
          <w:szCs w:val="22"/>
          <w:lang w:val="en-GB"/>
        </w:rPr>
        <w:t>amounts</w:t>
      </w:r>
      <w:r w:rsidRPr="00684945">
        <w:rPr>
          <w:rFonts w:cs="Times New Roman"/>
          <w:snapToGrid w:val="0"/>
          <w:sz w:val="22"/>
          <w:szCs w:val="22"/>
        </w:rPr>
        <w:t xml:space="preserve"> </w:t>
      </w:r>
      <w:r w:rsidRPr="00980A31">
        <w:rPr>
          <w:rFonts w:cs="Times New Roman"/>
          <w:snapToGrid w:val="0"/>
          <w:sz w:val="22"/>
          <w:szCs w:val="22"/>
        </w:rPr>
        <w:t>of</w:t>
      </w:r>
      <w:r w:rsidRPr="00980A31">
        <w:rPr>
          <w:rFonts w:eastAsia="SimSun" w:cs="Times New Roman"/>
          <w:bCs/>
          <w:sz w:val="22"/>
          <w:szCs w:val="22"/>
        </w:rPr>
        <w:t xml:space="preserve"> non</w:t>
      </w:r>
      <w:r w:rsidRPr="00E21C80">
        <w:rPr>
          <w:rFonts w:eastAsia="SimSun" w:cs="Times New Roman"/>
          <w:bCs/>
          <w:sz w:val="22"/>
          <w:szCs w:val="22"/>
        </w:rPr>
        <w:t xml:space="preserve">-financial </w:t>
      </w:r>
      <w:r w:rsidRPr="00684945">
        <w:rPr>
          <w:rFonts w:cs="Times New Roman"/>
          <w:snapToGrid w:val="0"/>
          <w:sz w:val="22"/>
          <w:szCs w:val="22"/>
        </w:rPr>
        <w:t xml:space="preserve">assets are reviewed at each reporting period to determine whether there is any indication of impairment. If any such indication exists, the assets’ recoverable amounts are estimated. </w:t>
      </w:r>
    </w:p>
    <w:p w14:paraId="06175F20" w14:textId="77777777" w:rsidR="00365B39" w:rsidRDefault="00365B39" w:rsidP="00365B39">
      <w:pPr>
        <w:autoSpaceDE/>
        <w:autoSpaceDN/>
        <w:spacing w:line="240" w:lineRule="auto"/>
        <w:rPr>
          <w:rFonts w:cs="Times New Roman"/>
          <w:lang w:val="en-US"/>
        </w:rPr>
      </w:pPr>
    </w:p>
    <w:p w14:paraId="49A913A2" w14:textId="77777777" w:rsidR="00365B39" w:rsidRPr="00E76ACA" w:rsidRDefault="00365B39" w:rsidP="00365B39">
      <w:pPr>
        <w:pStyle w:val="BlockText"/>
        <w:numPr>
          <w:ilvl w:val="0"/>
          <w:numId w:val="26"/>
        </w:numPr>
        <w:spacing w:before="0"/>
        <w:ind w:right="7"/>
        <w:jc w:val="thaiDistribute"/>
        <w:rPr>
          <w:rFonts w:cs="Times New Roman"/>
          <w:b/>
          <w:bCs/>
          <w:sz w:val="22"/>
          <w:szCs w:val="22"/>
          <w:cs/>
          <w:lang w:val="en-GB"/>
        </w:rPr>
      </w:pPr>
      <w:r w:rsidRPr="00E76ACA">
        <w:rPr>
          <w:rFonts w:cs="Times New Roman"/>
          <w:b/>
          <w:bCs/>
          <w:sz w:val="22"/>
          <w:szCs w:val="22"/>
          <w:lang w:val="en-GB"/>
        </w:rPr>
        <w:t xml:space="preserve">Revenue </w:t>
      </w:r>
      <w:r w:rsidRPr="00E76ACA">
        <w:rPr>
          <w:rFonts w:cstheme="minorBidi"/>
          <w:b/>
          <w:bCs/>
          <w:sz w:val="22"/>
          <w:szCs w:val="22"/>
        </w:rPr>
        <w:t>from</w:t>
      </w:r>
      <w:r w:rsidRPr="00E76ACA">
        <w:rPr>
          <w:rFonts w:cs="Times New Roman"/>
          <w:b/>
          <w:bCs/>
          <w:sz w:val="22"/>
          <w:szCs w:val="22"/>
          <w:lang w:val="en-GB"/>
        </w:rPr>
        <w:t xml:space="preserve"> contracts with customers</w:t>
      </w:r>
    </w:p>
    <w:p w14:paraId="766312DA"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51D72FB4" w14:textId="77777777" w:rsidR="00365B39" w:rsidRPr="00684945" w:rsidRDefault="00365B39" w:rsidP="00365B39">
      <w:pPr>
        <w:pStyle w:val="BlockText"/>
        <w:spacing w:before="0"/>
        <w:ind w:left="784" w:right="7" w:firstLine="0"/>
        <w:jc w:val="thaiDistribute"/>
        <w:rPr>
          <w:rFonts w:cstheme="minorBidi"/>
          <w:sz w:val="22"/>
          <w:szCs w:val="22"/>
          <w:lang w:val="en-GB"/>
        </w:rPr>
      </w:pPr>
      <w:r w:rsidRPr="00684945">
        <w:rPr>
          <w:rFonts w:cstheme="minorBidi"/>
          <w:sz w:val="22"/>
          <w:szCs w:val="22"/>
          <w:lang w:val="en-GB"/>
        </w:rPr>
        <w:t xml:space="preserve">Identification of performance obligations </w:t>
      </w:r>
    </w:p>
    <w:p w14:paraId="474DE5A1" w14:textId="77777777" w:rsidR="00365B39" w:rsidRPr="00684945" w:rsidRDefault="00365B39" w:rsidP="00365B39">
      <w:pPr>
        <w:pStyle w:val="BlockText"/>
        <w:spacing w:before="0"/>
        <w:ind w:left="784" w:right="7" w:firstLine="0"/>
        <w:jc w:val="thaiDistribute"/>
        <w:rPr>
          <w:rFonts w:cstheme="minorBidi"/>
          <w:sz w:val="22"/>
          <w:szCs w:val="22"/>
          <w:lang w:val="en-GB"/>
        </w:rPr>
      </w:pPr>
    </w:p>
    <w:p w14:paraId="126F3825" w14:textId="77777777" w:rsidR="00365B39" w:rsidRPr="00684945" w:rsidRDefault="00365B39" w:rsidP="00365B39">
      <w:pPr>
        <w:pStyle w:val="BlockText"/>
        <w:spacing w:before="0"/>
        <w:ind w:left="784" w:right="7" w:firstLine="0"/>
        <w:jc w:val="thaiDistribute"/>
        <w:rPr>
          <w:rFonts w:cstheme="minorBidi"/>
          <w:sz w:val="22"/>
          <w:szCs w:val="22"/>
          <w:lang w:val="en-GB"/>
        </w:rPr>
      </w:pPr>
      <w:r w:rsidRPr="00684945">
        <w:rPr>
          <w:rFonts w:cstheme="minorBidi"/>
          <w:sz w:val="22"/>
          <w:szCs w:val="22"/>
          <w:lang w:val="en-GB"/>
        </w:rPr>
        <w:t>In identifying performance obligations, the management is required to use judgement regarding whether each promise to deliver goods or services is considered distinct, taking into consideration terms and conditions of the arrangement. In other words, if a good or service is separately identifiable from other promises in the contract and if the customer can benefit from it, it is accounted for separately.</w:t>
      </w:r>
    </w:p>
    <w:p w14:paraId="4FC99112"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02CF5122" w14:textId="77777777" w:rsidR="00365B39" w:rsidRPr="00684945" w:rsidRDefault="00365B39" w:rsidP="00365B39">
      <w:pPr>
        <w:pStyle w:val="BlockText"/>
        <w:spacing w:before="0"/>
        <w:ind w:left="784" w:right="7" w:firstLine="0"/>
        <w:jc w:val="thaiDistribute"/>
        <w:rPr>
          <w:rFonts w:cstheme="minorBidi"/>
          <w:sz w:val="22"/>
          <w:szCs w:val="22"/>
          <w:lang w:val="en-GB"/>
        </w:rPr>
      </w:pPr>
      <w:r w:rsidRPr="00684945">
        <w:rPr>
          <w:rFonts w:cstheme="minorBidi"/>
          <w:sz w:val="22"/>
          <w:szCs w:val="22"/>
          <w:lang w:val="en-GB"/>
        </w:rPr>
        <w:t>Determination of timing of revenue recognition</w:t>
      </w:r>
    </w:p>
    <w:p w14:paraId="666846E9" w14:textId="77777777" w:rsidR="00365B39" w:rsidRDefault="00365B39" w:rsidP="00365B39">
      <w:pPr>
        <w:autoSpaceDE/>
        <w:autoSpaceDN/>
        <w:spacing w:line="240" w:lineRule="auto"/>
        <w:ind w:left="426" w:right="7"/>
        <w:jc w:val="thaiDistribute"/>
        <w:rPr>
          <w:rFonts w:cs="Times New Roman"/>
        </w:rPr>
      </w:pPr>
    </w:p>
    <w:p w14:paraId="49755660" w14:textId="77777777" w:rsidR="00365B39" w:rsidRPr="00AA0708" w:rsidRDefault="00365B39" w:rsidP="00365B39">
      <w:pPr>
        <w:pStyle w:val="BlockText"/>
        <w:spacing w:before="0"/>
        <w:ind w:left="784" w:right="7" w:firstLine="0"/>
        <w:jc w:val="thaiDistribute"/>
        <w:rPr>
          <w:rFonts w:cstheme="minorBidi"/>
          <w:sz w:val="22"/>
          <w:szCs w:val="22"/>
          <w:lang w:val="en-GB"/>
        </w:rPr>
      </w:pPr>
      <w:r w:rsidRPr="00AA0708">
        <w:rPr>
          <w:rFonts w:cstheme="minorBidi"/>
          <w:sz w:val="22"/>
          <w:szCs w:val="22"/>
          <w:lang w:val="en-GB"/>
        </w:rPr>
        <w:t xml:space="preserve">In determining the timing of revenue recognition, the management is required to use judgement regarding whether performance obligations are satisfied over time or at a point in time, taking into consideration terms and conditions of the arrangement. </w:t>
      </w:r>
    </w:p>
    <w:p w14:paraId="357F89C7" w14:textId="77777777" w:rsidR="00365B39" w:rsidRPr="00AA0708" w:rsidRDefault="00365B39" w:rsidP="00365B39">
      <w:pPr>
        <w:pStyle w:val="BlockText"/>
        <w:spacing w:before="0"/>
        <w:ind w:left="784" w:right="7" w:firstLine="0"/>
        <w:jc w:val="thaiDistribute"/>
        <w:rPr>
          <w:rFonts w:cstheme="minorBidi"/>
          <w:sz w:val="22"/>
          <w:szCs w:val="22"/>
          <w:lang w:val="en-GB"/>
        </w:rPr>
      </w:pPr>
    </w:p>
    <w:p w14:paraId="78D55628" w14:textId="77777777" w:rsidR="00365B39" w:rsidRPr="00AA0708" w:rsidRDefault="00365B39" w:rsidP="00365B39">
      <w:pPr>
        <w:pStyle w:val="BlockText"/>
        <w:numPr>
          <w:ilvl w:val="0"/>
          <w:numId w:val="26"/>
        </w:numPr>
        <w:spacing w:before="0"/>
        <w:ind w:right="7"/>
        <w:jc w:val="thaiDistribute"/>
        <w:rPr>
          <w:rFonts w:cstheme="minorBidi"/>
          <w:b/>
          <w:bCs/>
          <w:sz w:val="22"/>
          <w:szCs w:val="22"/>
          <w:lang w:val="en-GB"/>
        </w:rPr>
      </w:pPr>
      <w:r w:rsidRPr="00AA0708">
        <w:rPr>
          <w:rFonts w:cstheme="minorBidi"/>
          <w:b/>
          <w:bCs/>
          <w:sz w:val="22"/>
          <w:szCs w:val="22"/>
          <w:lang w:val="en-GB"/>
        </w:rPr>
        <w:t>Advance received from sales of goods</w:t>
      </w:r>
    </w:p>
    <w:p w14:paraId="2B572595" w14:textId="77777777" w:rsidR="00365B39" w:rsidRPr="00AA0708" w:rsidRDefault="00365B39" w:rsidP="00365B39">
      <w:pPr>
        <w:pStyle w:val="BlockText"/>
        <w:spacing w:before="0"/>
        <w:ind w:left="423" w:right="7" w:firstLine="0"/>
        <w:jc w:val="thaiDistribute"/>
        <w:rPr>
          <w:rFonts w:cstheme="minorBidi"/>
          <w:sz w:val="22"/>
          <w:szCs w:val="22"/>
          <w:lang w:val="en-GB"/>
        </w:rPr>
      </w:pPr>
    </w:p>
    <w:p w14:paraId="49499214" w14:textId="77777777" w:rsidR="00365B39" w:rsidRDefault="00365B39" w:rsidP="00365B39">
      <w:pPr>
        <w:pStyle w:val="BlockText"/>
        <w:spacing w:before="0"/>
        <w:ind w:left="784" w:right="7" w:firstLine="0"/>
        <w:jc w:val="thaiDistribute"/>
        <w:rPr>
          <w:rFonts w:cstheme="minorBidi"/>
          <w:sz w:val="22"/>
          <w:szCs w:val="22"/>
          <w:lang w:val="en-GB"/>
        </w:rPr>
      </w:pPr>
      <w:r w:rsidRPr="00AA0708">
        <w:rPr>
          <w:rFonts w:cstheme="minorBidi"/>
          <w:sz w:val="22"/>
          <w:szCs w:val="22"/>
          <w:lang w:val="en-GB"/>
        </w:rPr>
        <w:t>Sales of goods contract made with customers stipulates that the Group is entitled to receive payments</w:t>
      </w:r>
      <w:r w:rsidRPr="00AA0708">
        <w:rPr>
          <w:rFonts w:cstheme="minorBidi"/>
          <w:color w:val="FF0000"/>
          <w:sz w:val="22"/>
          <w:szCs w:val="22"/>
          <w:lang w:val="en-GB"/>
        </w:rPr>
        <w:t xml:space="preserve"> </w:t>
      </w:r>
      <w:r w:rsidRPr="00AA0708">
        <w:rPr>
          <w:rFonts w:cstheme="minorBidi"/>
          <w:sz w:val="22"/>
          <w:szCs w:val="22"/>
          <w:lang w:val="en-GB"/>
        </w:rPr>
        <w:t xml:space="preserve">from customers when the contract has commenced. </w:t>
      </w:r>
      <w:r w:rsidRPr="00AA0708">
        <w:rPr>
          <w:rFonts w:cs="Times New Roman"/>
          <w:sz w:val="22"/>
          <w:szCs w:val="22"/>
        </w:rPr>
        <w:t>The Group</w:t>
      </w:r>
      <w:r w:rsidRPr="00AA0708">
        <w:rPr>
          <w:rFonts w:cstheme="minorBidi"/>
          <w:sz w:val="22"/>
          <w:szCs w:val="22"/>
          <w:lang w:val="en-GB"/>
        </w:rPr>
        <w:t xml:space="preserve"> determines that there are no significant financing components arising from the payments received from customers because they</w:t>
      </w:r>
      <w:r w:rsidRPr="00557D4F">
        <w:rPr>
          <w:rFonts w:cstheme="minorBidi"/>
          <w:sz w:val="22"/>
          <w:szCs w:val="22"/>
          <w:lang w:val="en-GB"/>
        </w:rPr>
        <w:t xml:space="preserve"> are not </w:t>
      </w:r>
      <w:r w:rsidRPr="00557D4F">
        <w:rPr>
          <w:rFonts w:eastAsia="SimSun" w:cs="Times New Roman"/>
          <w:bCs/>
          <w:sz w:val="22"/>
          <w:szCs w:val="22"/>
        </w:rPr>
        <w:t>the Group’s</w:t>
      </w:r>
      <w:r w:rsidRPr="00557D4F">
        <w:rPr>
          <w:rFonts w:cstheme="minorBidi"/>
          <w:sz w:val="22"/>
          <w:szCs w:val="22"/>
          <w:lang w:val="en-GB"/>
        </w:rPr>
        <w:t xml:space="preserve"> funding but the customers’ guarantee for partial or entire contractual performance.</w:t>
      </w:r>
    </w:p>
    <w:p w14:paraId="2675F803" w14:textId="77777777" w:rsidR="00365B39" w:rsidRDefault="00365B39" w:rsidP="00365B39">
      <w:pPr>
        <w:pStyle w:val="BlockText"/>
        <w:spacing w:before="0"/>
        <w:ind w:left="784" w:right="7" w:firstLine="0"/>
        <w:jc w:val="thaiDistribute"/>
        <w:rPr>
          <w:rFonts w:cstheme="minorBidi"/>
          <w:sz w:val="22"/>
          <w:szCs w:val="22"/>
          <w:lang w:val="en-GB"/>
        </w:rPr>
      </w:pPr>
    </w:p>
    <w:p w14:paraId="16B85067" w14:textId="77777777" w:rsidR="00365B39" w:rsidRPr="00684945" w:rsidRDefault="00365B39" w:rsidP="00365B39">
      <w:pPr>
        <w:pStyle w:val="BlockText"/>
        <w:numPr>
          <w:ilvl w:val="0"/>
          <w:numId w:val="26"/>
        </w:numPr>
        <w:spacing w:before="0"/>
        <w:ind w:right="7"/>
        <w:jc w:val="thaiDistribute"/>
        <w:rPr>
          <w:rFonts w:cstheme="minorBidi"/>
          <w:b/>
          <w:bCs/>
          <w:sz w:val="22"/>
          <w:szCs w:val="22"/>
          <w:lang w:val="en-GB"/>
        </w:rPr>
      </w:pPr>
      <w:r w:rsidRPr="00684945">
        <w:rPr>
          <w:rFonts w:cstheme="minorBidi"/>
          <w:b/>
          <w:bCs/>
          <w:sz w:val="22"/>
          <w:szCs w:val="22"/>
          <w:lang w:val="en-GB"/>
        </w:rPr>
        <w:t xml:space="preserve">Allowance for </w:t>
      </w:r>
      <w:r w:rsidRPr="00004563">
        <w:rPr>
          <w:rFonts w:cstheme="minorBidi"/>
          <w:b/>
          <w:bCs/>
          <w:sz w:val="22"/>
          <w:szCs w:val="22"/>
          <w:lang w:val="en-GB"/>
        </w:rPr>
        <w:t xml:space="preserve">devaluation of </w:t>
      </w:r>
      <w:r>
        <w:rPr>
          <w:rFonts w:cstheme="minorBidi"/>
          <w:b/>
          <w:bCs/>
          <w:sz w:val="22"/>
          <w:szCs w:val="22"/>
          <w:lang w:val="en-GB"/>
        </w:rPr>
        <w:t>inventories</w:t>
      </w:r>
    </w:p>
    <w:p w14:paraId="37F13392" w14:textId="77777777" w:rsidR="00365B39" w:rsidRPr="00684945" w:rsidRDefault="00365B39" w:rsidP="00365B39">
      <w:pPr>
        <w:pStyle w:val="BlockText"/>
        <w:spacing w:before="0"/>
        <w:ind w:left="423" w:right="7" w:firstLine="0"/>
        <w:jc w:val="thaiDistribute"/>
        <w:rPr>
          <w:rFonts w:cstheme="minorBidi"/>
          <w:sz w:val="22"/>
          <w:szCs w:val="22"/>
          <w:lang w:val="en-GB"/>
        </w:rPr>
      </w:pPr>
    </w:p>
    <w:p w14:paraId="3B542BB3" w14:textId="058E0DF0" w:rsidR="00365B39" w:rsidRPr="008B1BC8" w:rsidRDefault="00365B39" w:rsidP="00365B39">
      <w:pPr>
        <w:pStyle w:val="BlockText"/>
        <w:spacing w:before="0"/>
        <w:ind w:left="784" w:right="7" w:firstLine="0"/>
        <w:jc w:val="thaiDistribute"/>
        <w:rPr>
          <w:rFonts w:cs="Times New Roman"/>
          <w:sz w:val="22"/>
          <w:szCs w:val="22"/>
          <w:lang w:val="en-GB"/>
        </w:rPr>
      </w:pPr>
      <w:r w:rsidRPr="008B1BC8">
        <w:rPr>
          <w:rFonts w:cs="Times New Roman"/>
          <w:sz w:val="22"/>
          <w:szCs w:val="22"/>
          <w:lang w:val="en-GB"/>
        </w:rPr>
        <w:t>The Group treats inventor</w:t>
      </w:r>
      <w:r w:rsidR="007209DD">
        <w:rPr>
          <w:rFonts w:cs="Times New Roman"/>
          <w:sz w:val="22"/>
          <w:szCs w:val="22"/>
          <w:lang w:val="en-GB"/>
        </w:rPr>
        <w:t>ies</w:t>
      </w:r>
      <w:r w:rsidRPr="008B1BC8">
        <w:rPr>
          <w:rFonts w:cs="Times New Roman"/>
          <w:sz w:val="22"/>
          <w:szCs w:val="22"/>
          <w:lang w:val="en-GB"/>
        </w:rPr>
        <w:t xml:space="preserve"> as impaired when a decline in </w:t>
      </w:r>
      <w:r w:rsidR="007209DD">
        <w:rPr>
          <w:rFonts w:cs="Times New Roman"/>
          <w:sz w:val="22"/>
          <w:szCs w:val="22"/>
          <w:lang w:val="en-GB"/>
        </w:rPr>
        <w:t>its</w:t>
      </w:r>
      <w:r w:rsidRPr="008B1BC8">
        <w:rPr>
          <w:rFonts w:cs="Times New Roman"/>
          <w:sz w:val="22"/>
          <w:szCs w:val="22"/>
          <w:lang w:val="en-GB"/>
        </w:rPr>
        <w:t xml:space="preserve"> fair value is noted. The management determines the devaluation</w:t>
      </w:r>
      <w:r w:rsidR="007209DD">
        <w:rPr>
          <w:rFonts w:cs="Times New Roman"/>
          <w:sz w:val="22"/>
          <w:szCs w:val="22"/>
          <w:lang w:val="en-GB"/>
        </w:rPr>
        <w:t xml:space="preserve"> of inventories</w:t>
      </w:r>
      <w:r w:rsidRPr="008B1BC8">
        <w:rPr>
          <w:rFonts w:cs="Times New Roman"/>
          <w:sz w:val="22"/>
          <w:szCs w:val="22"/>
          <w:lang w:val="en-GB"/>
        </w:rPr>
        <w:t xml:space="preserve"> based on</w:t>
      </w:r>
      <w:r w:rsidR="007209DD">
        <w:rPr>
          <w:rFonts w:cs="Times New Roman"/>
          <w:sz w:val="22"/>
          <w:szCs w:val="22"/>
          <w:lang w:val="en-GB"/>
        </w:rPr>
        <w:t xml:space="preserve"> its</w:t>
      </w:r>
      <w:r w:rsidRPr="008B1BC8">
        <w:rPr>
          <w:rFonts w:cs="Times New Roman"/>
          <w:sz w:val="22"/>
          <w:szCs w:val="22"/>
          <w:lang w:val="en-GB"/>
        </w:rPr>
        <w:t xml:space="preserve"> net realisable value</w:t>
      </w:r>
      <w:r w:rsidR="00795F3A">
        <w:rPr>
          <w:rFonts w:cs="Times New Roman"/>
          <w:sz w:val="22"/>
          <w:szCs w:val="22"/>
          <w:lang w:val="en-GB"/>
        </w:rPr>
        <w:t>.</w:t>
      </w:r>
    </w:p>
    <w:p w14:paraId="271D4CB1" w14:textId="77777777" w:rsidR="00365B39" w:rsidRDefault="00365B39" w:rsidP="00365B39">
      <w:pPr>
        <w:autoSpaceDE/>
        <w:autoSpaceDN/>
        <w:spacing w:line="240" w:lineRule="auto"/>
        <w:ind w:left="426" w:right="7"/>
        <w:jc w:val="thaiDistribute"/>
        <w:rPr>
          <w:rFonts w:cs="Times New Roman"/>
        </w:rPr>
      </w:pPr>
    </w:p>
    <w:p w14:paraId="5A8090F9" w14:textId="77777777" w:rsidR="00365B39" w:rsidRPr="00004563" w:rsidRDefault="00365B39" w:rsidP="00365B39">
      <w:pPr>
        <w:autoSpaceDE/>
        <w:autoSpaceDN/>
        <w:spacing w:line="240" w:lineRule="auto"/>
        <w:ind w:left="426" w:right="7"/>
        <w:jc w:val="thaiDistribute"/>
        <w:rPr>
          <w:rFonts w:cs="Times New Roman"/>
          <w:b/>
          <w:bCs/>
          <w:lang w:val="en-US"/>
        </w:rPr>
      </w:pPr>
      <w:r w:rsidRPr="00004563">
        <w:rPr>
          <w:rFonts w:cs="Times New Roman"/>
          <w:b/>
          <w:bCs/>
          <w:lang w:val="en-US"/>
        </w:rPr>
        <w:t>Fair value measurement</w:t>
      </w:r>
    </w:p>
    <w:p w14:paraId="1146992B" w14:textId="77777777" w:rsidR="00365B39" w:rsidRPr="00004563" w:rsidRDefault="00365B39" w:rsidP="00365B39">
      <w:pPr>
        <w:autoSpaceDE/>
        <w:autoSpaceDN/>
        <w:spacing w:line="240" w:lineRule="auto"/>
        <w:ind w:left="426" w:right="7"/>
        <w:jc w:val="thaiDistribute"/>
        <w:rPr>
          <w:rFonts w:cs="Times New Roman"/>
          <w:lang w:val="en-US"/>
        </w:rPr>
      </w:pPr>
    </w:p>
    <w:p w14:paraId="5C6ED1FF" w14:textId="77777777" w:rsidR="00365B39" w:rsidRPr="00004563" w:rsidRDefault="00365B39" w:rsidP="00365B39">
      <w:pPr>
        <w:autoSpaceDE/>
        <w:autoSpaceDN/>
        <w:spacing w:line="240" w:lineRule="auto"/>
        <w:ind w:left="426" w:right="7"/>
        <w:jc w:val="thaiDistribute"/>
        <w:rPr>
          <w:rFonts w:cs="Times New Roman"/>
          <w:lang w:val="en-US"/>
        </w:rPr>
      </w:pPr>
      <w:r w:rsidRPr="00004563">
        <w:rPr>
          <w:rFonts w:cs="Times New Roman"/>
          <w:lang w:val="en-US"/>
        </w:rPr>
        <w:t>Fair value is the price that would be received to sell an asset or paid to transfer a liability in an orderly transaction between buyer and seller (market participants) at the measurement date. The Group applied a quoted market price in an active market to measure their assets and liabilities that are required to be measured at fair value by relevant financial reporting standards. Except in case of no active market of an identical asset or liability or when a quoted market price is not available, the Group measured fair value using valuation techniques that are appropriate in the circumstances and maximises the use of relevant observable inputs related to assets and liabilities that are required to be measured at fair value.</w:t>
      </w:r>
    </w:p>
    <w:p w14:paraId="227B1980" w14:textId="77777777" w:rsidR="00365B39" w:rsidRPr="00004563" w:rsidRDefault="00365B39" w:rsidP="00365B39">
      <w:pPr>
        <w:autoSpaceDE/>
        <w:autoSpaceDN/>
        <w:spacing w:line="240" w:lineRule="auto"/>
        <w:ind w:left="426" w:right="7"/>
        <w:jc w:val="thaiDistribute"/>
        <w:rPr>
          <w:rFonts w:cs="Times New Roman"/>
          <w:lang w:val="en-US"/>
        </w:rPr>
      </w:pPr>
    </w:p>
    <w:p w14:paraId="678E129F" w14:textId="77777777" w:rsidR="00365B39" w:rsidRDefault="00365B39" w:rsidP="00365B39">
      <w:pPr>
        <w:autoSpaceDE/>
        <w:autoSpaceDN/>
        <w:spacing w:line="240" w:lineRule="auto"/>
        <w:ind w:left="426" w:right="7"/>
        <w:jc w:val="thaiDistribute"/>
        <w:rPr>
          <w:rFonts w:cs="Times New Roman"/>
          <w:lang w:val="en-US"/>
        </w:rPr>
      </w:pPr>
      <w:r w:rsidRPr="00004563">
        <w:rPr>
          <w:rFonts w:cs="Times New Roman"/>
          <w:lang w:val="en-US"/>
        </w:rPr>
        <w:t>All assets and liabilities for which fair value is measured or disclosed in the financial statements are categorised within the fair value hierarchy into three levels based on categorise of input to be used in fair value measurement as follows:</w:t>
      </w:r>
    </w:p>
    <w:p w14:paraId="506D56C5" w14:textId="77777777" w:rsidR="00365B39" w:rsidRPr="00004563" w:rsidRDefault="00365B39" w:rsidP="00365B39">
      <w:pPr>
        <w:autoSpaceDE/>
        <w:autoSpaceDN/>
        <w:spacing w:line="240" w:lineRule="auto"/>
        <w:ind w:left="426" w:right="7"/>
        <w:jc w:val="thaiDistribute"/>
        <w:rPr>
          <w:rFonts w:cs="Times New Roman"/>
          <w:lang w:val="en-US"/>
        </w:rPr>
      </w:pPr>
    </w:p>
    <w:p w14:paraId="0DA6AAD2" w14:textId="77777777" w:rsidR="00365B39" w:rsidRPr="00004563" w:rsidRDefault="00365B39" w:rsidP="00365B39">
      <w:pPr>
        <w:tabs>
          <w:tab w:val="left" w:pos="1418"/>
        </w:tabs>
        <w:autoSpaceDE/>
        <w:autoSpaceDN/>
        <w:spacing w:line="240" w:lineRule="auto"/>
        <w:ind w:left="1418" w:right="7" w:hanging="1012"/>
        <w:jc w:val="thaiDistribute"/>
        <w:outlineLvl w:val="0"/>
        <w:rPr>
          <w:rFonts w:eastAsia="SimSun" w:cs="Times New Roman"/>
        </w:rPr>
      </w:pPr>
      <w:r w:rsidRPr="00004563">
        <w:rPr>
          <w:rFonts w:eastAsia="SimSun" w:cs="Times New Roman"/>
        </w:rPr>
        <w:lastRenderedPageBreak/>
        <w:t>Level 1</w:t>
      </w:r>
      <w:r w:rsidRPr="00004563">
        <w:rPr>
          <w:rFonts w:eastAsia="SimSun" w:cs="Times New Roman"/>
        </w:rPr>
        <w:tab/>
        <w:t>Use of quoted market prices for such identical assets or liabilities in an observable active market and the entity can access at the measurement date</w:t>
      </w:r>
    </w:p>
    <w:p w14:paraId="4DF3F94E" w14:textId="77777777" w:rsidR="00365B39" w:rsidRPr="00004563" w:rsidRDefault="00365B39" w:rsidP="00365B39">
      <w:pPr>
        <w:tabs>
          <w:tab w:val="left" w:pos="1440"/>
        </w:tabs>
        <w:autoSpaceDE/>
        <w:autoSpaceDN/>
        <w:spacing w:line="240" w:lineRule="auto"/>
        <w:ind w:left="426" w:right="7" w:firstLine="2"/>
        <w:jc w:val="thaiDistribute"/>
        <w:outlineLvl w:val="0"/>
        <w:rPr>
          <w:rFonts w:eastAsia="SimSun" w:cs="Cordia New"/>
        </w:rPr>
      </w:pPr>
    </w:p>
    <w:p w14:paraId="23AFF5F6" w14:textId="77777777" w:rsidR="00365B39" w:rsidRPr="00004563" w:rsidRDefault="00365B39" w:rsidP="00365B39">
      <w:pPr>
        <w:tabs>
          <w:tab w:val="left" w:pos="1418"/>
        </w:tabs>
        <w:autoSpaceDE/>
        <w:autoSpaceDN/>
        <w:spacing w:line="240" w:lineRule="auto"/>
        <w:ind w:left="1418" w:right="7" w:hanging="1012"/>
        <w:jc w:val="thaiDistribute"/>
        <w:outlineLvl w:val="0"/>
        <w:rPr>
          <w:rFonts w:eastAsia="SimSun" w:cs="Times New Roman"/>
        </w:rPr>
      </w:pPr>
      <w:r w:rsidRPr="00004563">
        <w:rPr>
          <w:rFonts w:eastAsia="SimSun" w:cs="Times New Roman"/>
        </w:rPr>
        <w:t xml:space="preserve">Level 2 </w:t>
      </w:r>
      <w:r w:rsidRPr="00004563">
        <w:rPr>
          <w:rFonts w:eastAsia="SimSun" w:cs="Times New Roman"/>
        </w:rPr>
        <w:tab/>
        <w:t xml:space="preserve">Use of other observable inputs for such assets or liabilities </w:t>
      </w:r>
      <w:r w:rsidRPr="00004563">
        <w:t>other than quoted prices included within Level 1</w:t>
      </w:r>
      <w:r w:rsidRPr="00004563">
        <w:rPr>
          <w:rFonts w:eastAsia="SimSun" w:cs="Times New Roman"/>
        </w:rPr>
        <w:t>, whether directly or indirectly</w:t>
      </w:r>
    </w:p>
    <w:p w14:paraId="307BA2EE" w14:textId="77777777" w:rsidR="00365B39" w:rsidRPr="00004563" w:rsidRDefault="00365B39" w:rsidP="00365B39">
      <w:pPr>
        <w:tabs>
          <w:tab w:val="left" w:pos="1440"/>
        </w:tabs>
        <w:autoSpaceDE/>
        <w:autoSpaceDN/>
        <w:spacing w:line="240" w:lineRule="auto"/>
        <w:ind w:left="1418" w:right="7" w:hanging="1012"/>
        <w:jc w:val="thaiDistribute"/>
        <w:outlineLvl w:val="0"/>
        <w:rPr>
          <w:rFonts w:eastAsia="SimSun" w:cs="Times New Roman"/>
        </w:rPr>
      </w:pPr>
    </w:p>
    <w:p w14:paraId="12263FA8" w14:textId="77777777" w:rsidR="00365B39" w:rsidRPr="00004563" w:rsidRDefault="00365B39" w:rsidP="00365B39">
      <w:pPr>
        <w:tabs>
          <w:tab w:val="left" w:pos="1418"/>
        </w:tabs>
        <w:autoSpaceDE/>
        <w:autoSpaceDN/>
        <w:spacing w:line="240" w:lineRule="auto"/>
        <w:ind w:left="1418" w:right="7" w:hanging="1012"/>
        <w:jc w:val="thaiDistribute"/>
        <w:outlineLvl w:val="0"/>
        <w:rPr>
          <w:rFonts w:eastAsia="SimSun" w:cs="Times New Roman"/>
        </w:rPr>
      </w:pPr>
      <w:r w:rsidRPr="00004563">
        <w:rPr>
          <w:rFonts w:eastAsia="SimSun" w:cs="Times New Roman"/>
        </w:rPr>
        <w:t>Level 3</w:t>
      </w:r>
      <w:r w:rsidRPr="00004563">
        <w:rPr>
          <w:rFonts w:eastAsia="SimSun" w:cs="Times New Roman"/>
        </w:rPr>
        <w:tab/>
        <w:t xml:space="preserve">Use of unobservable inputs for such assets or liabilities as the information related to future cash flows estimated by </w:t>
      </w:r>
      <w:r w:rsidRPr="00004563">
        <w:rPr>
          <w:rFonts w:cs="Times New Roman"/>
        </w:rPr>
        <w:t>the Group</w:t>
      </w:r>
    </w:p>
    <w:p w14:paraId="6064D68A" w14:textId="77777777" w:rsidR="00365B39" w:rsidRPr="00004563" w:rsidRDefault="00365B39" w:rsidP="00365B39">
      <w:pPr>
        <w:tabs>
          <w:tab w:val="left" w:pos="1440"/>
        </w:tabs>
        <w:autoSpaceDE/>
        <w:autoSpaceDN/>
        <w:spacing w:line="240" w:lineRule="auto"/>
        <w:ind w:left="426" w:right="7" w:firstLine="2"/>
        <w:jc w:val="thaiDistribute"/>
        <w:outlineLvl w:val="0"/>
        <w:rPr>
          <w:rFonts w:eastAsia="SimSun" w:cs="Times New Roman"/>
        </w:rPr>
      </w:pPr>
    </w:p>
    <w:p w14:paraId="1787430D" w14:textId="77777777" w:rsidR="00365B39" w:rsidRPr="00004563" w:rsidRDefault="00365B39" w:rsidP="00365B39">
      <w:pPr>
        <w:pStyle w:val="BlockText"/>
        <w:spacing w:before="0"/>
        <w:ind w:left="423" w:right="7" w:firstLine="0"/>
        <w:jc w:val="thaiDistribute"/>
        <w:rPr>
          <w:rFonts w:eastAsia="SimSun" w:cs="Times New Roman"/>
          <w:sz w:val="22"/>
          <w:szCs w:val="22"/>
        </w:rPr>
      </w:pPr>
      <w:r w:rsidRPr="00004563">
        <w:rPr>
          <w:rFonts w:eastAsia="SimSun" w:cs="Times New Roman"/>
          <w:sz w:val="22"/>
          <w:szCs w:val="22"/>
        </w:rPr>
        <w:t xml:space="preserve">If an asset or a liability measured at fair value has a bid price and an ask price, then </w:t>
      </w:r>
      <w:r w:rsidRPr="00004563">
        <w:rPr>
          <w:rFonts w:cs="Times New Roman"/>
          <w:sz w:val="22"/>
          <w:szCs w:val="22"/>
        </w:rPr>
        <w:t xml:space="preserve">the Group </w:t>
      </w:r>
      <w:r w:rsidRPr="00004563">
        <w:rPr>
          <w:rFonts w:eastAsia="SimSun" w:cs="Times New Roman"/>
          <w:sz w:val="22"/>
          <w:szCs w:val="22"/>
        </w:rPr>
        <w:t>measures assets and asset positions at a bid price and liabilities and liability positions at an ask price.</w:t>
      </w:r>
    </w:p>
    <w:p w14:paraId="3B24182C" w14:textId="77777777" w:rsidR="00365B39" w:rsidRPr="00004563" w:rsidRDefault="00365B39" w:rsidP="00365B39">
      <w:pPr>
        <w:pStyle w:val="BlockText"/>
        <w:spacing w:before="0"/>
        <w:ind w:left="423" w:right="7" w:firstLine="0"/>
        <w:jc w:val="thaiDistribute"/>
        <w:rPr>
          <w:rFonts w:eastAsia="SimSun" w:cs="Times New Roman"/>
          <w:sz w:val="22"/>
          <w:szCs w:val="22"/>
          <w:lang w:val="en-GB"/>
        </w:rPr>
      </w:pPr>
    </w:p>
    <w:p w14:paraId="72C030A4" w14:textId="77777777" w:rsidR="00365B39" w:rsidRPr="00004563" w:rsidRDefault="00365B39" w:rsidP="00365B39">
      <w:pPr>
        <w:pStyle w:val="BlockText"/>
        <w:spacing w:before="0"/>
        <w:ind w:left="423" w:right="7" w:firstLine="0"/>
        <w:jc w:val="thaiDistribute"/>
        <w:rPr>
          <w:rFonts w:eastAsia="SimSun" w:cs="Times New Roman"/>
          <w:sz w:val="22"/>
          <w:szCs w:val="22"/>
          <w:lang w:val="en-GB"/>
        </w:rPr>
      </w:pPr>
      <w:r w:rsidRPr="00004563">
        <w:rPr>
          <w:rFonts w:eastAsia="SimSun" w:cs="Times New Roman"/>
          <w:sz w:val="22"/>
          <w:szCs w:val="22"/>
          <w:lang w:val="en-GB"/>
        </w:rPr>
        <w:t>The best evidence of the fair value of a financial instrument on initial recognition is normally the transaction price – i.e. the fair value of the consideration given or received.</w:t>
      </w:r>
    </w:p>
    <w:p w14:paraId="5216E98E" w14:textId="77777777" w:rsidR="00365B39" w:rsidRDefault="00365B39" w:rsidP="00365B39">
      <w:pPr>
        <w:pStyle w:val="BlockText"/>
        <w:spacing w:before="0"/>
        <w:ind w:left="423" w:right="7" w:firstLine="0"/>
        <w:jc w:val="thaiDistribute"/>
        <w:rPr>
          <w:rFonts w:eastAsia="SimSun" w:cs="Times New Roman"/>
          <w:sz w:val="22"/>
          <w:szCs w:val="22"/>
        </w:rPr>
      </w:pPr>
    </w:p>
    <w:p w14:paraId="540ACEAB" w14:textId="03723364" w:rsidR="00365B39" w:rsidRDefault="009B7270" w:rsidP="00365B39">
      <w:pPr>
        <w:pStyle w:val="BlockText"/>
        <w:spacing w:before="0"/>
        <w:ind w:left="423" w:right="7" w:firstLine="0"/>
        <w:jc w:val="thaiDistribute"/>
        <w:rPr>
          <w:rFonts w:eastAsia="SimSun" w:cs="Times New Roman"/>
          <w:sz w:val="22"/>
          <w:szCs w:val="22"/>
        </w:rPr>
      </w:pPr>
      <w:r w:rsidRPr="009B7270">
        <w:rPr>
          <w:rFonts w:eastAsia="SimSun" w:cs="Times New Roman"/>
          <w:sz w:val="22"/>
          <w:szCs w:val="22"/>
        </w:rPr>
        <w:t>Assets and liabilities held at the end of reporting period shall be assessed whether any transfers would occur between levels within the fair value hierarchy.</w:t>
      </w:r>
    </w:p>
    <w:p w14:paraId="0616E75D" w14:textId="77777777" w:rsidR="00CA48B4" w:rsidRPr="00DB3ECD" w:rsidRDefault="00CA48B4" w:rsidP="00C505DD">
      <w:pPr>
        <w:autoSpaceDE/>
        <w:autoSpaceDN/>
        <w:spacing w:line="240" w:lineRule="auto"/>
        <w:ind w:left="426" w:right="7"/>
        <w:jc w:val="thaiDistribute"/>
        <w:rPr>
          <w:rFonts w:cs="Times New Roman"/>
          <w:lang w:val="en-US"/>
        </w:rPr>
      </w:pPr>
    </w:p>
    <w:p w14:paraId="76841C28" w14:textId="7E0AE38A" w:rsidR="00C52326" w:rsidRPr="00DB3ECD" w:rsidRDefault="00C52326" w:rsidP="00C52326">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rPr>
        <w:t>TRANSACTIONS WITH RELATED PARTIES</w:t>
      </w:r>
    </w:p>
    <w:p w14:paraId="4539251D" w14:textId="77777777" w:rsidR="00C52326" w:rsidRPr="00DB3ECD" w:rsidRDefault="00C52326" w:rsidP="00C505DD">
      <w:pPr>
        <w:autoSpaceDE/>
        <w:autoSpaceDN/>
        <w:spacing w:line="240" w:lineRule="auto"/>
        <w:ind w:left="426" w:right="7"/>
        <w:jc w:val="thaiDistribute"/>
        <w:rPr>
          <w:rFonts w:cs="Times New Roman"/>
          <w:lang w:val="en-US"/>
        </w:rPr>
      </w:pPr>
    </w:p>
    <w:p w14:paraId="0892BD83" w14:textId="5C431699" w:rsidR="00C52326" w:rsidRDefault="004675FE" w:rsidP="00C505DD">
      <w:pPr>
        <w:autoSpaceDE/>
        <w:autoSpaceDN/>
        <w:spacing w:line="240" w:lineRule="auto"/>
        <w:ind w:left="426" w:right="7"/>
        <w:jc w:val="thaiDistribute"/>
        <w:rPr>
          <w:rFonts w:cs="Cordia New"/>
        </w:rPr>
      </w:pPr>
      <w:r w:rsidRPr="00E36AE6">
        <w:rPr>
          <w:rFonts w:cs="Cordia New"/>
        </w:rPr>
        <w:t>A related party is a person or entity that has control</w:t>
      </w:r>
      <w:r>
        <w:rPr>
          <w:rFonts w:cs="Cordia New"/>
        </w:rPr>
        <w:t>,</w:t>
      </w:r>
      <w:r>
        <w:rPr>
          <w:rFonts w:cs="Cordia New" w:hint="cs"/>
          <w:cs/>
        </w:rPr>
        <w:t xml:space="preserve"> </w:t>
      </w:r>
      <w:r w:rsidRPr="00E36AE6">
        <w:rPr>
          <w:rFonts w:cs="Cordia New"/>
        </w:rPr>
        <w:t>or are controlled by</w:t>
      </w:r>
      <w:r>
        <w:rPr>
          <w:rFonts w:cs="Cordia New" w:hint="cs"/>
          <w:cs/>
        </w:rPr>
        <w:t xml:space="preserve"> </w:t>
      </w:r>
      <w:r w:rsidRPr="00E36AE6">
        <w:rPr>
          <w:rFonts w:cs="Cordia New"/>
        </w:rPr>
        <w:t>the Company</w:t>
      </w:r>
      <w:r>
        <w:rPr>
          <w:rFonts w:cs="Cordia New"/>
        </w:rPr>
        <w:t xml:space="preserve"> and subsidiar</w:t>
      </w:r>
      <w:r>
        <w:rPr>
          <w:rFonts w:cs="Cordia New"/>
          <w:lang w:val="en-US"/>
        </w:rPr>
        <w:t>y,</w:t>
      </w:r>
      <w:r w:rsidRPr="00E36AE6">
        <w:rPr>
          <w:rFonts w:cs="Cordia New"/>
        </w:rPr>
        <w:t xml:space="preserve"> whether directly or indirectly, or which are under common control with the Company</w:t>
      </w:r>
      <w:r>
        <w:rPr>
          <w:rFonts w:cs="Cordia New"/>
        </w:rPr>
        <w:t xml:space="preserve"> and subsidiary</w:t>
      </w:r>
      <w:r>
        <w:rPr>
          <w:rFonts w:cs="Cordia New" w:hint="cs"/>
          <w:cs/>
        </w:rPr>
        <w:t xml:space="preserve"> </w:t>
      </w:r>
      <w:r>
        <w:rPr>
          <w:rFonts w:cs="Cordia New"/>
          <w:lang w:val="en-US"/>
        </w:rPr>
        <w:t xml:space="preserve">and </w:t>
      </w:r>
      <w:r w:rsidRPr="00E36AE6">
        <w:rPr>
          <w:rFonts w:cs="Cordia New"/>
        </w:rPr>
        <w:t xml:space="preserve">person which directly or indirectly own a voting interest in the Company </w:t>
      </w:r>
      <w:r>
        <w:rPr>
          <w:rFonts w:cs="Cordia New"/>
        </w:rPr>
        <w:t>and subsidiary</w:t>
      </w:r>
      <w:r w:rsidRPr="00E36AE6">
        <w:rPr>
          <w:rFonts w:cs="Cordia New"/>
        </w:rPr>
        <w:t xml:space="preserve"> that gives them significant influence over the Company, key management personnel, directors, or officers with authority in the planning and direction of the Company’s and subsidiar</w:t>
      </w:r>
      <w:r>
        <w:rPr>
          <w:rFonts w:cs="Cordia New"/>
        </w:rPr>
        <w:t xml:space="preserve">y </w:t>
      </w:r>
      <w:r w:rsidRPr="00E36AE6">
        <w:rPr>
          <w:rFonts w:cs="Cordia New"/>
        </w:rPr>
        <w:t>operations, including, close family members of mentioned person and entity</w:t>
      </w:r>
      <w:r w:rsidRPr="009E2F1D">
        <w:rPr>
          <w:rFonts w:cs="Cordia New"/>
        </w:rPr>
        <w:t xml:space="preserve"> </w:t>
      </w:r>
      <w:r w:rsidRPr="00E36AE6">
        <w:rPr>
          <w:rFonts w:cs="Cordia New"/>
        </w:rPr>
        <w:t>that has control or significant influence whether directly or indirectly.</w:t>
      </w:r>
    </w:p>
    <w:p w14:paraId="3C022D94" w14:textId="77777777" w:rsidR="004675FE" w:rsidRPr="00DB3ECD" w:rsidRDefault="004675FE" w:rsidP="00C505DD">
      <w:pPr>
        <w:autoSpaceDE/>
        <w:autoSpaceDN/>
        <w:spacing w:line="240" w:lineRule="auto"/>
        <w:ind w:left="426" w:right="7"/>
        <w:jc w:val="thaiDistribute"/>
        <w:rPr>
          <w:rFonts w:cs="Times New Roman"/>
          <w:lang w:val="en-US"/>
        </w:rPr>
      </w:pPr>
    </w:p>
    <w:p w14:paraId="673EC6C3" w14:textId="23407319" w:rsidR="00EE02D0" w:rsidRPr="00DB3ECD" w:rsidRDefault="004675FE" w:rsidP="00C505DD">
      <w:pPr>
        <w:autoSpaceDE/>
        <w:autoSpaceDN/>
        <w:spacing w:line="240" w:lineRule="auto"/>
        <w:ind w:left="426" w:right="7"/>
        <w:jc w:val="thaiDistribute"/>
        <w:rPr>
          <w:rFonts w:cs="Times New Roman"/>
          <w:lang w:val="en-US"/>
        </w:rPr>
      </w:pPr>
      <w:r w:rsidRPr="004675FE">
        <w:rPr>
          <w:rFonts w:cs="Times New Roman"/>
          <w:lang w:val="en-US"/>
        </w:rPr>
        <w:t>Significant transactions with related parties for the years ended December 31, 2025 and 2024 were as follows:</w:t>
      </w:r>
    </w:p>
    <w:bookmarkStart w:id="2" w:name="_MON_1581167924"/>
    <w:bookmarkEnd w:id="2"/>
    <w:p w14:paraId="36DFA18A" w14:textId="723F9047" w:rsidR="001854C0" w:rsidRPr="00DB3ECD" w:rsidRDefault="00420C8E" w:rsidP="006B7AAA">
      <w:pPr>
        <w:spacing w:line="240" w:lineRule="auto"/>
        <w:ind w:left="425" w:right="-12"/>
        <w:jc w:val="thaiDistribute"/>
        <w:rPr>
          <w:rFonts w:cs="Times New Roman"/>
        </w:rPr>
      </w:pPr>
      <w:r w:rsidRPr="00A40663">
        <w:rPr>
          <w:rFonts w:cs="Times New Roman"/>
        </w:rPr>
        <w:object w:dxaOrig="9917" w:dyaOrig="5496" w14:anchorId="24E4AAD2">
          <v:shape id="_x0000_i1027" type="#_x0000_t75" style="width:468.6pt;height:278.4pt" o:ole="" o:preferrelative="f">
            <v:imagedata r:id="rId12" o:title=""/>
            <o:lock v:ext="edit" aspectratio="f"/>
          </v:shape>
          <o:OLEObject Type="Embed" ProgID="Excel.Sheet.8" ShapeID="_x0000_i1027" DrawAspect="Content" ObjectID="_1833634388" r:id="rId13"/>
        </w:object>
      </w:r>
    </w:p>
    <w:bookmarkStart w:id="3" w:name="_MON_1833617823"/>
    <w:bookmarkEnd w:id="3"/>
    <w:p w14:paraId="7A1790AE" w14:textId="64BA0690" w:rsidR="00490020" w:rsidRDefault="009B7270" w:rsidP="00CE7705">
      <w:pPr>
        <w:spacing w:line="240" w:lineRule="auto"/>
        <w:ind w:left="425" w:right="-12"/>
        <w:jc w:val="thaiDistribute"/>
        <w:rPr>
          <w:rFonts w:cs="Times New Roman"/>
          <w:b/>
          <w:bCs/>
        </w:rPr>
      </w:pPr>
      <w:r w:rsidRPr="00A40663">
        <w:rPr>
          <w:rFonts w:cs="Times New Roman"/>
        </w:rPr>
        <w:object w:dxaOrig="9917" w:dyaOrig="6433" w14:anchorId="28ECE618">
          <v:shape id="_x0000_i1028" type="#_x0000_t75" style="width:468.6pt;height:326.4pt" o:ole="" o:preferrelative="f">
            <v:imagedata r:id="rId14" o:title=""/>
            <o:lock v:ext="edit" aspectratio="f"/>
          </v:shape>
          <o:OLEObject Type="Embed" ProgID="Excel.Sheet.8" ShapeID="_x0000_i1028" DrawAspect="Content" ObjectID="_1833634389" r:id="rId15"/>
        </w:object>
      </w:r>
    </w:p>
    <w:p w14:paraId="1BCDA0F7" w14:textId="391B01CB" w:rsidR="00FA23B0" w:rsidRPr="00DB3ECD" w:rsidRDefault="00B637D6" w:rsidP="00CE7705">
      <w:pPr>
        <w:spacing w:line="240" w:lineRule="auto"/>
        <w:ind w:left="425" w:right="-12"/>
        <w:jc w:val="thaiDistribute"/>
        <w:rPr>
          <w:rFonts w:cs="Times New Roman"/>
          <w:b/>
          <w:bCs/>
          <w:cs/>
        </w:rPr>
      </w:pPr>
      <w:r w:rsidRPr="00DB3ECD">
        <w:rPr>
          <w:rFonts w:cs="Times New Roman"/>
          <w:b/>
          <w:bCs/>
        </w:rPr>
        <w:t>M</w:t>
      </w:r>
      <w:r w:rsidR="00FA23B0" w:rsidRPr="00DB3ECD">
        <w:rPr>
          <w:rFonts w:cs="Times New Roman"/>
          <w:b/>
          <w:bCs/>
        </w:rPr>
        <w:t>anagement</w:t>
      </w:r>
      <w:r w:rsidRPr="00DB3ECD">
        <w:rPr>
          <w:rFonts w:cs="Times New Roman"/>
          <w:b/>
          <w:bCs/>
        </w:rPr>
        <w:t xml:space="preserve"> and director</w:t>
      </w:r>
      <w:r w:rsidR="00FA23B0" w:rsidRPr="00DB3ECD">
        <w:rPr>
          <w:rFonts w:cs="Times New Roman"/>
          <w:b/>
          <w:bCs/>
        </w:rPr>
        <w:t xml:space="preserve"> personnel compensation</w:t>
      </w:r>
    </w:p>
    <w:p w14:paraId="3AA4F6D4" w14:textId="77777777" w:rsidR="00FA23B0" w:rsidRPr="00DB3ECD" w:rsidRDefault="00FA23B0" w:rsidP="00FA23B0">
      <w:pPr>
        <w:pStyle w:val="BlockText"/>
        <w:spacing w:before="0"/>
        <w:ind w:left="425" w:right="0" w:firstLine="0"/>
        <w:jc w:val="thaiDistribute"/>
        <w:rPr>
          <w:rFonts w:cs="Times New Roman"/>
          <w:sz w:val="22"/>
          <w:szCs w:val="22"/>
        </w:rPr>
      </w:pPr>
    </w:p>
    <w:p w14:paraId="659DE759" w14:textId="2557C4B3" w:rsidR="00FA23B0" w:rsidRPr="00DB3ECD" w:rsidRDefault="00B637D6" w:rsidP="00FA23B0">
      <w:pPr>
        <w:pStyle w:val="BlockText"/>
        <w:spacing w:before="0"/>
        <w:ind w:left="425" w:right="0" w:firstLine="0"/>
        <w:jc w:val="thaiDistribute"/>
        <w:rPr>
          <w:rFonts w:cs="Times New Roman"/>
          <w:sz w:val="22"/>
          <w:szCs w:val="22"/>
        </w:rPr>
      </w:pPr>
      <w:r w:rsidRPr="00DB3ECD">
        <w:rPr>
          <w:rFonts w:cs="Times New Roman"/>
          <w:sz w:val="22"/>
          <w:szCs w:val="22"/>
        </w:rPr>
        <w:t>Management and director personnel compensation</w:t>
      </w:r>
      <w:r w:rsidR="00FA23B0" w:rsidRPr="00DB3ECD">
        <w:rPr>
          <w:rFonts w:cs="Times New Roman"/>
          <w:sz w:val="22"/>
          <w:szCs w:val="22"/>
        </w:rPr>
        <w:t xml:space="preserve"> </w:t>
      </w:r>
      <w:r w:rsidR="00A03C03" w:rsidRPr="00DB3ECD">
        <w:rPr>
          <w:rFonts w:cs="Times New Roman"/>
          <w:sz w:val="22"/>
          <w:szCs w:val="22"/>
        </w:rPr>
        <w:t>for the</w:t>
      </w:r>
      <w:r w:rsidR="001E5B8B" w:rsidRPr="00DB3ECD">
        <w:rPr>
          <w:rFonts w:cs="Times New Roman"/>
          <w:sz w:val="22"/>
          <w:szCs w:val="22"/>
        </w:rPr>
        <w:t xml:space="preserve"> </w:t>
      </w:r>
      <w:r w:rsidR="00420C8E">
        <w:rPr>
          <w:rFonts w:cs="Times New Roman"/>
          <w:sz w:val="22"/>
          <w:szCs w:val="22"/>
        </w:rPr>
        <w:t>years</w:t>
      </w:r>
      <w:r w:rsidR="00626FE7" w:rsidRPr="00DB3ECD">
        <w:rPr>
          <w:rFonts w:cs="Times New Roman"/>
          <w:sz w:val="22"/>
          <w:szCs w:val="22"/>
        </w:rPr>
        <w:t xml:space="preserve"> ended </w:t>
      </w:r>
      <w:r w:rsidR="00420C8E">
        <w:rPr>
          <w:rFonts w:cs="Times New Roman"/>
          <w:sz w:val="22"/>
          <w:szCs w:val="22"/>
        </w:rPr>
        <w:t>Decem</w:t>
      </w:r>
      <w:r w:rsidR="001904A6">
        <w:rPr>
          <w:rFonts w:cs="Times New Roman"/>
          <w:sz w:val="22"/>
          <w:szCs w:val="22"/>
        </w:rPr>
        <w:t>ber</w:t>
      </w:r>
      <w:r w:rsidR="008F1444">
        <w:rPr>
          <w:rFonts w:cs="Times New Roman"/>
          <w:sz w:val="22"/>
          <w:szCs w:val="22"/>
        </w:rPr>
        <w:t xml:space="preserve"> </w:t>
      </w:r>
      <w:r w:rsidR="00081FEA">
        <w:rPr>
          <w:rFonts w:cs="Times New Roman"/>
          <w:sz w:val="22"/>
          <w:szCs w:val="22"/>
        </w:rPr>
        <w:t>3</w:t>
      </w:r>
      <w:r w:rsidR="00420C8E">
        <w:rPr>
          <w:rFonts w:cs="Times New Roman"/>
          <w:sz w:val="22"/>
          <w:szCs w:val="22"/>
        </w:rPr>
        <w:t>1</w:t>
      </w:r>
      <w:r w:rsidR="00E854D1" w:rsidRPr="00DB3ECD">
        <w:rPr>
          <w:rFonts w:cs="Times New Roman"/>
          <w:sz w:val="22"/>
          <w:szCs w:val="22"/>
        </w:rPr>
        <w:t>, 202</w:t>
      </w:r>
      <w:r w:rsidR="008F1444">
        <w:rPr>
          <w:rFonts w:cs="Times New Roman"/>
          <w:sz w:val="22"/>
          <w:szCs w:val="22"/>
        </w:rPr>
        <w:t>5</w:t>
      </w:r>
      <w:r w:rsidR="00E854D1" w:rsidRPr="00DB3ECD">
        <w:rPr>
          <w:rFonts w:cs="Times New Roman"/>
          <w:sz w:val="22"/>
          <w:szCs w:val="22"/>
        </w:rPr>
        <w:t xml:space="preserve"> and 202</w:t>
      </w:r>
      <w:r w:rsidR="008F1444">
        <w:rPr>
          <w:rFonts w:cs="Times New Roman"/>
          <w:sz w:val="22"/>
          <w:szCs w:val="22"/>
        </w:rPr>
        <w:t>4</w:t>
      </w:r>
      <w:r w:rsidR="00E854D1" w:rsidRPr="00DB3ECD">
        <w:rPr>
          <w:rFonts w:cs="Times New Roman"/>
          <w:sz w:val="22"/>
          <w:szCs w:val="22"/>
        </w:rPr>
        <w:t xml:space="preserve"> </w:t>
      </w:r>
      <w:r w:rsidR="00FA23B0" w:rsidRPr="00DB3ECD">
        <w:rPr>
          <w:rFonts w:cs="Times New Roman"/>
          <w:sz w:val="22"/>
          <w:szCs w:val="22"/>
        </w:rPr>
        <w:t>consisted of</w:t>
      </w:r>
      <w:r w:rsidR="00FA23B0" w:rsidRPr="00DB3ECD">
        <w:rPr>
          <w:rFonts w:cs="Times New Roman"/>
          <w:sz w:val="22"/>
          <w:szCs w:val="22"/>
          <w:cs/>
        </w:rPr>
        <w:t>:</w:t>
      </w:r>
    </w:p>
    <w:p w14:paraId="75C13458" w14:textId="77777777" w:rsidR="00FA23B0" w:rsidRPr="005F17EB" w:rsidRDefault="00FA23B0" w:rsidP="00FA23B0">
      <w:pPr>
        <w:pStyle w:val="BlockText"/>
        <w:spacing w:before="0"/>
        <w:ind w:left="425" w:right="0" w:firstLine="0"/>
        <w:jc w:val="thaiDistribute"/>
        <w:rPr>
          <w:rFonts w:cstheme="minorBidi"/>
          <w:sz w:val="22"/>
          <w:szCs w:val="22"/>
          <w:cs/>
        </w:rPr>
      </w:pPr>
      <w:bookmarkStart w:id="4" w:name="_MON_1581085093"/>
      <w:bookmarkStart w:id="5" w:name="_MON_1581085143"/>
      <w:bookmarkStart w:id="6" w:name="_MON_1581168235"/>
      <w:bookmarkStart w:id="7" w:name="_MON_1540125617"/>
      <w:bookmarkEnd w:id="4"/>
      <w:bookmarkEnd w:id="5"/>
      <w:bookmarkEnd w:id="6"/>
      <w:bookmarkEnd w:id="7"/>
    </w:p>
    <w:bookmarkStart w:id="8" w:name="_MON_1549649978"/>
    <w:bookmarkEnd w:id="8"/>
    <w:p w14:paraId="10020D35" w14:textId="0CF5A684" w:rsidR="00FA23B0" w:rsidRPr="00DB3ECD" w:rsidRDefault="00420C8E" w:rsidP="00FA23B0">
      <w:pPr>
        <w:pStyle w:val="BlockText"/>
        <w:spacing w:before="0"/>
        <w:ind w:left="425" w:right="0" w:firstLine="0"/>
        <w:jc w:val="thaiDistribute"/>
        <w:rPr>
          <w:rFonts w:cs="Times New Roman"/>
          <w:b/>
          <w:bCs/>
          <w:sz w:val="22"/>
          <w:szCs w:val="22"/>
          <w:lang w:val="en-GB"/>
        </w:rPr>
      </w:pPr>
      <w:r w:rsidRPr="007A4350">
        <w:rPr>
          <w:rFonts w:cs="Times New Roman"/>
          <w:b/>
          <w:bCs/>
          <w:sz w:val="22"/>
          <w:szCs w:val="22"/>
          <w:lang w:val="en-GB"/>
        </w:rPr>
        <w:object w:dxaOrig="9336" w:dyaOrig="3972" w14:anchorId="7379F913">
          <v:shape id="_x0000_i1029" type="#_x0000_t75" style="width:465.6pt;height:199.2pt" o:ole="" o:preferrelative="f">
            <v:imagedata r:id="rId16" o:title=""/>
            <o:lock v:ext="edit" aspectratio="f"/>
          </v:shape>
          <o:OLEObject Type="Embed" ProgID="Excel.Sheet.8" ShapeID="_x0000_i1029" DrawAspect="Content" ObjectID="_1833634390" r:id="rId17"/>
        </w:object>
      </w:r>
    </w:p>
    <w:p w14:paraId="2C552625" w14:textId="77777777" w:rsidR="0008204E" w:rsidRDefault="0008204E" w:rsidP="003B79AF">
      <w:pPr>
        <w:pStyle w:val="BlockText"/>
        <w:spacing w:before="0"/>
        <w:ind w:left="425" w:right="0" w:firstLine="0"/>
        <w:jc w:val="thaiDistribute"/>
        <w:rPr>
          <w:rFonts w:cstheme="minorBidi"/>
          <w:sz w:val="22"/>
          <w:szCs w:val="22"/>
        </w:rPr>
      </w:pPr>
    </w:p>
    <w:p w14:paraId="1A0E4F7D" w14:textId="2A30C728" w:rsidR="003B79AF" w:rsidRPr="00DB3ECD" w:rsidRDefault="003B79AF" w:rsidP="003B79AF">
      <w:pPr>
        <w:pStyle w:val="BlockText"/>
        <w:spacing w:before="0"/>
        <w:ind w:left="425" w:right="0" w:firstLine="0"/>
        <w:jc w:val="thaiDistribute"/>
        <w:rPr>
          <w:rFonts w:cs="Times New Roman"/>
          <w:sz w:val="22"/>
          <w:szCs w:val="22"/>
        </w:rPr>
      </w:pPr>
      <w:r w:rsidRPr="00DB3ECD">
        <w:rPr>
          <w:rFonts w:cs="Times New Roman"/>
          <w:sz w:val="22"/>
          <w:szCs w:val="22"/>
        </w:rPr>
        <w:t>Directors</w:t>
      </w:r>
      <w:r w:rsidRPr="00DB3ECD">
        <w:rPr>
          <w:rFonts w:cs="Times New Roman"/>
          <w:sz w:val="22"/>
          <w:szCs w:val="22"/>
          <w:cs/>
        </w:rPr>
        <w:t xml:space="preserve">’ </w:t>
      </w:r>
      <w:r w:rsidRPr="00DB3ECD">
        <w:rPr>
          <w:rFonts w:cs="Times New Roman"/>
          <w:sz w:val="22"/>
          <w:szCs w:val="22"/>
        </w:rPr>
        <w:t>remuneration represents benefits paid to the director of the</w:t>
      </w:r>
      <w:r w:rsidR="004367A0" w:rsidRPr="00DB3ECD">
        <w:rPr>
          <w:rFonts w:cs="Times New Roman"/>
          <w:sz w:val="22"/>
          <w:szCs w:val="22"/>
        </w:rPr>
        <w:t xml:space="preserve"> Group</w:t>
      </w:r>
      <w:r w:rsidRPr="00DB3ECD">
        <w:rPr>
          <w:rFonts w:cs="Times New Roman"/>
          <w:sz w:val="22"/>
          <w:szCs w:val="22"/>
        </w:rPr>
        <w:t xml:space="preserve"> </w:t>
      </w:r>
      <w:r w:rsidR="008D39D5" w:rsidRPr="00DB3ECD">
        <w:rPr>
          <w:rFonts w:cs="Times New Roman"/>
          <w:sz w:val="22"/>
          <w:szCs w:val="22"/>
        </w:rPr>
        <w:t xml:space="preserve">in accordance with </w:t>
      </w:r>
      <w:r w:rsidR="00440410" w:rsidRPr="00DB3ECD">
        <w:rPr>
          <w:rFonts w:cs="Times New Roman"/>
          <w:sz w:val="22"/>
          <w:szCs w:val="22"/>
        </w:rPr>
        <w:t>S</w:t>
      </w:r>
      <w:r w:rsidR="008D39D5" w:rsidRPr="00DB3ECD">
        <w:rPr>
          <w:rFonts w:cs="Times New Roman"/>
          <w:sz w:val="22"/>
          <w:szCs w:val="22"/>
        </w:rPr>
        <w:t xml:space="preserve">ection 90 of the </w:t>
      </w:r>
      <w:r w:rsidR="00440410" w:rsidRPr="00DB3ECD">
        <w:rPr>
          <w:rFonts w:cs="Times New Roman"/>
          <w:sz w:val="22"/>
          <w:szCs w:val="22"/>
        </w:rPr>
        <w:t>Public</w:t>
      </w:r>
      <w:r w:rsidR="00221096" w:rsidRPr="00DB3ECD">
        <w:rPr>
          <w:rFonts w:cs="Times New Roman"/>
          <w:sz w:val="22"/>
          <w:szCs w:val="22"/>
        </w:rPr>
        <w:t xml:space="preserve"> Limited</w:t>
      </w:r>
      <w:r w:rsidR="00440410" w:rsidRPr="00DB3ECD">
        <w:rPr>
          <w:rFonts w:cs="Times New Roman"/>
          <w:sz w:val="22"/>
          <w:szCs w:val="22"/>
        </w:rPr>
        <w:t xml:space="preserve"> </w:t>
      </w:r>
      <w:r w:rsidR="008D39D5" w:rsidRPr="00DB3ECD">
        <w:rPr>
          <w:rFonts w:cs="Times New Roman"/>
          <w:sz w:val="22"/>
          <w:szCs w:val="22"/>
        </w:rPr>
        <w:t>Compan</w:t>
      </w:r>
      <w:r w:rsidR="00221096" w:rsidRPr="00DB3ECD">
        <w:rPr>
          <w:rFonts w:cs="Times New Roman"/>
          <w:sz w:val="22"/>
          <w:szCs w:val="22"/>
        </w:rPr>
        <w:t>ies</w:t>
      </w:r>
      <w:r w:rsidR="008D39D5" w:rsidRPr="00DB3ECD">
        <w:rPr>
          <w:rFonts w:cs="Times New Roman"/>
          <w:sz w:val="22"/>
          <w:szCs w:val="22"/>
        </w:rPr>
        <w:t xml:space="preserve"> Act</w:t>
      </w:r>
      <w:r w:rsidR="00221096" w:rsidRPr="00DB3ECD">
        <w:rPr>
          <w:rFonts w:cs="Times New Roman"/>
          <w:sz w:val="22"/>
          <w:szCs w:val="22"/>
        </w:rPr>
        <w:t xml:space="preserve"> B.E.2535</w:t>
      </w:r>
      <w:r w:rsidRPr="00DB3ECD">
        <w:rPr>
          <w:rFonts w:cs="Times New Roman"/>
          <w:sz w:val="22"/>
          <w:szCs w:val="22"/>
        </w:rPr>
        <w:t>, exclusive of salaries and related benefit</w:t>
      </w:r>
      <w:r w:rsidR="00850DF9" w:rsidRPr="00DB3ECD">
        <w:rPr>
          <w:rFonts w:cs="Times New Roman"/>
          <w:sz w:val="22"/>
          <w:szCs w:val="22"/>
        </w:rPr>
        <w:t>s</w:t>
      </w:r>
      <w:r w:rsidRPr="00DB3ECD">
        <w:rPr>
          <w:rFonts w:cs="Times New Roman"/>
          <w:sz w:val="22"/>
          <w:szCs w:val="22"/>
        </w:rPr>
        <w:t xml:space="preserve"> payable to directors who hold executive positions</w:t>
      </w:r>
      <w:r w:rsidRPr="00DB3ECD">
        <w:rPr>
          <w:rFonts w:cs="Times New Roman"/>
          <w:sz w:val="22"/>
          <w:szCs w:val="22"/>
          <w:cs/>
        </w:rPr>
        <w:t>.</w:t>
      </w:r>
    </w:p>
    <w:p w14:paraId="581C522D" w14:textId="77777777" w:rsidR="00FA23B0" w:rsidRPr="00DB3ECD" w:rsidRDefault="00FA23B0" w:rsidP="00FA23B0">
      <w:pPr>
        <w:pStyle w:val="BlockText"/>
        <w:spacing w:before="0"/>
        <w:ind w:left="425" w:right="0" w:firstLine="0"/>
        <w:jc w:val="thaiDistribute"/>
        <w:rPr>
          <w:rFonts w:cs="Times New Roman"/>
          <w:sz w:val="22"/>
          <w:szCs w:val="22"/>
        </w:rPr>
      </w:pPr>
    </w:p>
    <w:p w14:paraId="5FCBEE96" w14:textId="77777777" w:rsidR="000A37C7" w:rsidRDefault="000A37C7">
      <w:pPr>
        <w:autoSpaceDE/>
        <w:autoSpaceDN/>
        <w:spacing w:line="240" w:lineRule="auto"/>
        <w:rPr>
          <w:rFonts w:cs="Times New Roman"/>
          <w:spacing w:val="-2"/>
        </w:rPr>
      </w:pPr>
      <w:r>
        <w:rPr>
          <w:rFonts w:cs="Times New Roman"/>
          <w:spacing w:val="-2"/>
        </w:rPr>
        <w:br w:type="page"/>
      </w:r>
    </w:p>
    <w:p w14:paraId="540A72BE" w14:textId="1361BA28" w:rsidR="001579E1" w:rsidRDefault="001579E1" w:rsidP="006064D7">
      <w:pPr>
        <w:autoSpaceDE/>
        <w:autoSpaceDN/>
        <w:spacing w:line="240" w:lineRule="auto"/>
        <w:ind w:left="425" w:firstLine="1"/>
        <w:jc w:val="thaiDistribute"/>
        <w:rPr>
          <w:rFonts w:cs="Times New Roman"/>
        </w:rPr>
      </w:pPr>
      <w:r w:rsidRPr="001904A6">
        <w:rPr>
          <w:rFonts w:cs="Times New Roman"/>
          <w:spacing w:val="-2"/>
        </w:rPr>
        <w:lastRenderedPageBreak/>
        <w:t xml:space="preserve">The significant balances of assets and liabilities with related parties </w:t>
      </w:r>
      <w:r w:rsidR="007614A1" w:rsidRPr="001904A6">
        <w:rPr>
          <w:rFonts w:cs="Times New Roman"/>
          <w:spacing w:val="-2"/>
        </w:rPr>
        <w:t xml:space="preserve">as at </w:t>
      </w:r>
      <w:r w:rsidR="00420C8E">
        <w:rPr>
          <w:rFonts w:cstheme="minorBidi"/>
          <w:spacing w:val="-2"/>
        </w:rPr>
        <w:t>Decem</w:t>
      </w:r>
      <w:r w:rsidR="001904A6" w:rsidRPr="001904A6">
        <w:rPr>
          <w:rFonts w:cstheme="minorBidi"/>
          <w:spacing w:val="-2"/>
          <w:lang w:val="en-US"/>
        </w:rPr>
        <w:t>ber</w:t>
      </w:r>
      <w:r w:rsidR="007614A1" w:rsidRPr="001904A6">
        <w:rPr>
          <w:rFonts w:cs="Times New Roman"/>
          <w:spacing w:val="-2"/>
        </w:rPr>
        <w:t xml:space="preserve"> </w:t>
      </w:r>
      <w:r w:rsidR="00081FEA" w:rsidRPr="001904A6">
        <w:rPr>
          <w:rFonts w:cs="Times New Roman"/>
          <w:spacing w:val="-2"/>
        </w:rPr>
        <w:t>3</w:t>
      </w:r>
      <w:r w:rsidR="00420C8E">
        <w:rPr>
          <w:rFonts w:cs="Times New Roman"/>
          <w:spacing w:val="-2"/>
        </w:rPr>
        <w:t>1</w:t>
      </w:r>
      <w:r w:rsidR="007614A1" w:rsidRPr="001904A6">
        <w:rPr>
          <w:rFonts w:cs="Times New Roman"/>
          <w:spacing w:val="-2"/>
        </w:rPr>
        <w:t>, 202</w:t>
      </w:r>
      <w:r w:rsidR="008F1444" w:rsidRPr="001904A6">
        <w:rPr>
          <w:rFonts w:cs="Times New Roman"/>
          <w:spacing w:val="-2"/>
        </w:rPr>
        <w:t>5</w:t>
      </w:r>
      <w:r w:rsidR="007614A1" w:rsidRPr="001904A6">
        <w:rPr>
          <w:rFonts w:cs="Times New Roman"/>
          <w:spacing w:val="-2"/>
        </w:rPr>
        <w:t xml:space="preserve"> and</w:t>
      </w:r>
      <w:r w:rsidR="007614A1" w:rsidRPr="00DB3ECD">
        <w:rPr>
          <w:rFonts w:cs="Times New Roman"/>
        </w:rPr>
        <w:t xml:space="preserve"> 202</w:t>
      </w:r>
      <w:r w:rsidR="008F1444">
        <w:rPr>
          <w:rFonts w:cs="Times New Roman"/>
        </w:rPr>
        <w:t>4</w:t>
      </w:r>
      <w:r w:rsidR="007614A1" w:rsidRPr="00DB3ECD">
        <w:rPr>
          <w:rFonts w:cs="Times New Roman"/>
        </w:rPr>
        <w:t xml:space="preserve"> </w:t>
      </w:r>
      <w:r w:rsidRPr="00DB3ECD">
        <w:rPr>
          <w:rFonts w:cs="Times New Roman"/>
        </w:rPr>
        <w:t>were as follows</w:t>
      </w:r>
      <w:r w:rsidRPr="00DB3ECD">
        <w:rPr>
          <w:rFonts w:cs="Times New Roman"/>
          <w:cs/>
        </w:rPr>
        <w:t>:</w:t>
      </w:r>
    </w:p>
    <w:p w14:paraId="6642233E" w14:textId="77777777" w:rsidR="00A428E7" w:rsidRPr="00DB3ECD" w:rsidRDefault="00A428E7" w:rsidP="006064D7">
      <w:pPr>
        <w:autoSpaceDE/>
        <w:autoSpaceDN/>
        <w:spacing w:line="240" w:lineRule="auto"/>
        <w:ind w:left="425" w:firstLine="1"/>
        <w:jc w:val="thaiDistribute"/>
        <w:rPr>
          <w:rFonts w:cs="Times New Roman"/>
          <w:lang w:val="en-US"/>
        </w:rPr>
      </w:pPr>
    </w:p>
    <w:bookmarkStart w:id="9" w:name="_MON_1612685065"/>
    <w:bookmarkStart w:id="10" w:name="_MON_1612709846"/>
    <w:bookmarkStart w:id="11" w:name="_MON_1823794640"/>
    <w:bookmarkStart w:id="12" w:name="_MON_1581083646"/>
    <w:bookmarkStart w:id="13" w:name="_MON_1581083660"/>
    <w:bookmarkStart w:id="14" w:name="_MON_1581083669"/>
    <w:bookmarkStart w:id="15" w:name="_MON_1612618540"/>
    <w:bookmarkStart w:id="16" w:name="_MON_1612618552"/>
    <w:bookmarkStart w:id="17" w:name="_MON_1612618637"/>
    <w:bookmarkStart w:id="18" w:name="_MON_1681310350"/>
    <w:bookmarkStart w:id="19" w:name="_MON_1612618728"/>
    <w:bookmarkEnd w:id="9"/>
    <w:bookmarkEnd w:id="10"/>
    <w:bookmarkEnd w:id="11"/>
    <w:bookmarkEnd w:id="12"/>
    <w:bookmarkEnd w:id="13"/>
    <w:bookmarkEnd w:id="14"/>
    <w:bookmarkEnd w:id="15"/>
    <w:bookmarkEnd w:id="16"/>
    <w:bookmarkEnd w:id="17"/>
    <w:bookmarkEnd w:id="18"/>
    <w:bookmarkEnd w:id="19"/>
    <w:bookmarkStart w:id="20" w:name="_MON_1612618750"/>
    <w:bookmarkEnd w:id="20"/>
    <w:p w14:paraId="142AF71B" w14:textId="2A052D1E" w:rsidR="00B17194" w:rsidRDefault="00443F6B" w:rsidP="003904E2">
      <w:pPr>
        <w:autoSpaceDE/>
        <w:autoSpaceDN/>
        <w:spacing w:line="240" w:lineRule="auto"/>
        <w:ind w:left="426" w:right="7"/>
        <w:jc w:val="thaiDistribute"/>
        <w:rPr>
          <w:rFonts w:cstheme="minorBidi"/>
          <w:lang w:val="en-US"/>
        </w:rPr>
      </w:pPr>
      <w:r w:rsidRPr="007A4350">
        <w:rPr>
          <w:rFonts w:cs="Times New Roman"/>
          <w:lang w:val="en-US"/>
        </w:rPr>
        <w:object w:dxaOrig="10306" w:dyaOrig="11028" w14:anchorId="2E5CE5B1">
          <v:shape id="_x0000_i1030" type="#_x0000_t75" style="width:468pt;height:544.2pt" o:ole="" o:preferrelative="f">
            <v:imagedata r:id="rId18" o:title=""/>
            <o:lock v:ext="edit" aspectratio="f"/>
          </v:shape>
          <o:OLEObject Type="Embed" ProgID="Excel.Sheet.12" ShapeID="_x0000_i1030" DrawAspect="Content" ObjectID="_1833634391" r:id="rId19"/>
        </w:object>
      </w:r>
    </w:p>
    <w:p w14:paraId="276CA79F" w14:textId="77777777" w:rsidR="001110B0" w:rsidRPr="001110B0" w:rsidRDefault="001110B0" w:rsidP="003904E2">
      <w:pPr>
        <w:autoSpaceDE/>
        <w:autoSpaceDN/>
        <w:spacing w:line="240" w:lineRule="auto"/>
        <w:ind w:left="426" w:right="7"/>
        <w:jc w:val="thaiDistribute"/>
        <w:rPr>
          <w:rFonts w:cstheme="minorBidi"/>
          <w:lang w:val="en-US"/>
        </w:rPr>
      </w:pPr>
    </w:p>
    <w:p w14:paraId="63672989" w14:textId="77777777" w:rsidR="000A37C7" w:rsidRDefault="000A37C7">
      <w:pPr>
        <w:autoSpaceDE/>
        <w:autoSpaceDN/>
        <w:spacing w:line="240" w:lineRule="auto"/>
        <w:rPr>
          <w:rFonts w:cs="Times New Roman"/>
          <w:b/>
          <w:bCs/>
          <w:lang w:val="en-US"/>
        </w:rPr>
      </w:pPr>
      <w:r>
        <w:rPr>
          <w:rFonts w:cs="Times New Roman"/>
          <w:b/>
          <w:bCs/>
          <w:lang w:val="en-US"/>
        </w:rPr>
        <w:br w:type="page"/>
      </w:r>
    </w:p>
    <w:p w14:paraId="45AEB1F6" w14:textId="2057CD2E" w:rsidR="004C779F" w:rsidRPr="00DB3ECD" w:rsidRDefault="00FF2BDE" w:rsidP="004C779F">
      <w:pPr>
        <w:spacing w:line="240" w:lineRule="auto"/>
        <w:ind w:left="425" w:right="7"/>
        <w:jc w:val="thaiDistribute"/>
        <w:rPr>
          <w:rFonts w:cs="Times New Roman"/>
          <w:b/>
          <w:bCs/>
          <w:lang w:val="en-US"/>
        </w:rPr>
      </w:pPr>
      <w:r w:rsidRPr="00DB3ECD">
        <w:rPr>
          <w:rFonts w:cs="Times New Roman"/>
          <w:b/>
          <w:bCs/>
          <w:lang w:val="en-US"/>
        </w:rPr>
        <w:lastRenderedPageBreak/>
        <w:t>Short-term loan to related party</w:t>
      </w:r>
    </w:p>
    <w:p w14:paraId="59EDF2E6" w14:textId="77777777" w:rsidR="004C779F" w:rsidRPr="00DB3ECD" w:rsidRDefault="004C779F" w:rsidP="004C779F">
      <w:pPr>
        <w:spacing w:line="240" w:lineRule="auto"/>
        <w:ind w:left="425" w:right="7"/>
        <w:jc w:val="thaiDistribute"/>
        <w:rPr>
          <w:rFonts w:cs="Times New Roman"/>
          <w:lang w:val="en-US"/>
        </w:rPr>
      </w:pPr>
    </w:p>
    <w:p w14:paraId="188C34CE" w14:textId="3F4E6DF4" w:rsidR="004C779F" w:rsidRPr="00DB3ECD" w:rsidRDefault="004C779F" w:rsidP="004C779F">
      <w:pPr>
        <w:spacing w:line="240" w:lineRule="auto"/>
        <w:ind w:left="425" w:right="7"/>
        <w:jc w:val="thaiDistribute"/>
        <w:rPr>
          <w:rFonts w:cs="Times New Roman"/>
          <w:lang w:val="en-US"/>
        </w:rPr>
      </w:pPr>
      <w:r w:rsidRPr="00DB3ECD">
        <w:rPr>
          <w:rFonts w:cs="Times New Roman"/>
          <w:lang w:val="en-US"/>
        </w:rPr>
        <w:t xml:space="preserve">Short-term loan to </w:t>
      </w:r>
      <w:r w:rsidR="008A012D" w:rsidRPr="00DB3ECD">
        <w:rPr>
          <w:rFonts w:cs="Times New Roman"/>
          <w:lang w:val="en-US"/>
        </w:rPr>
        <w:t>related</w:t>
      </w:r>
      <w:r w:rsidRPr="00DB3ECD">
        <w:rPr>
          <w:rFonts w:cs="Times New Roman"/>
          <w:lang w:val="en-US"/>
        </w:rPr>
        <w:t xml:space="preserve"> party as at </w:t>
      </w:r>
      <w:r w:rsidR="00BE7F69">
        <w:rPr>
          <w:rFonts w:cs="Times New Roman"/>
          <w:lang w:val="en-US"/>
        </w:rPr>
        <w:t>Decem</w:t>
      </w:r>
      <w:r w:rsidR="001904A6">
        <w:rPr>
          <w:rFonts w:cs="Times New Roman"/>
          <w:lang w:val="en-US"/>
        </w:rPr>
        <w:t>ber</w:t>
      </w:r>
      <w:r w:rsidRPr="00DB3ECD">
        <w:rPr>
          <w:rFonts w:cs="Times New Roman"/>
          <w:lang w:val="en-US"/>
        </w:rPr>
        <w:t xml:space="preserve"> </w:t>
      </w:r>
      <w:r w:rsidR="00081FEA">
        <w:rPr>
          <w:rFonts w:cs="Times New Roman"/>
          <w:lang w:val="en-US"/>
        </w:rPr>
        <w:t>3</w:t>
      </w:r>
      <w:r w:rsidR="00BE7F69">
        <w:rPr>
          <w:rFonts w:cs="Times New Roman"/>
          <w:lang w:val="en-US"/>
        </w:rPr>
        <w:t>1</w:t>
      </w:r>
      <w:r w:rsidRPr="00DB3ECD">
        <w:rPr>
          <w:rFonts w:cs="Times New Roman"/>
          <w:lang w:val="en-US"/>
        </w:rPr>
        <w:t>, 202</w:t>
      </w:r>
      <w:r w:rsidR="00450C92">
        <w:rPr>
          <w:rFonts w:cs="Times New Roman"/>
          <w:lang w:val="en-US"/>
        </w:rPr>
        <w:t>5 and</w:t>
      </w:r>
      <w:r w:rsidR="009D73B3">
        <w:rPr>
          <w:rFonts w:cs="Times New Roman"/>
          <w:lang w:val="en-US"/>
        </w:rPr>
        <w:t xml:space="preserve"> </w:t>
      </w:r>
      <w:r w:rsidR="00450C92">
        <w:rPr>
          <w:rFonts w:cs="Times New Roman"/>
          <w:lang w:val="en-US"/>
        </w:rPr>
        <w:t>2024</w:t>
      </w:r>
      <w:r w:rsidRPr="00DB3ECD">
        <w:rPr>
          <w:rFonts w:cs="Times New Roman"/>
          <w:lang w:val="en-US"/>
        </w:rPr>
        <w:t xml:space="preserve"> consisted of:</w:t>
      </w:r>
    </w:p>
    <w:p w14:paraId="55D26EBE" w14:textId="77777777" w:rsidR="004C779F" w:rsidRPr="00DB3ECD" w:rsidRDefault="004C779F" w:rsidP="004C779F">
      <w:pPr>
        <w:spacing w:line="240" w:lineRule="auto"/>
        <w:ind w:left="425" w:right="7"/>
        <w:jc w:val="thaiDistribute"/>
        <w:rPr>
          <w:rFonts w:cs="Times New Roman"/>
          <w:lang w:val="en-US"/>
        </w:rPr>
      </w:pPr>
    </w:p>
    <w:bookmarkStart w:id="21" w:name="_MON_1792931777"/>
    <w:bookmarkEnd w:id="21"/>
    <w:p w14:paraId="7633E1F3" w14:textId="701CB0B9" w:rsidR="00441EBD" w:rsidRDefault="00443F6B" w:rsidP="004C779F">
      <w:pPr>
        <w:spacing w:line="240" w:lineRule="auto"/>
        <w:ind w:left="425" w:right="7"/>
        <w:jc w:val="thaiDistribute"/>
        <w:rPr>
          <w:rFonts w:cs="Times New Roman"/>
          <w:lang w:val="en-US"/>
        </w:rPr>
      </w:pPr>
      <w:r w:rsidRPr="00BD17BC">
        <w:rPr>
          <w:rFonts w:cs="Times New Roman"/>
          <w:cs/>
          <w:lang w:val="en-US"/>
        </w:rPr>
        <w:object w:dxaOrig="9499" w:dyaOrig="4372" w14:anchorId="4649D95C">
          <v:shape id="_x0000_i1031" type="#_x0000_t75" style="width:467.4pt;height:235.2pt" o:ole="" o:preferrelative="f">
            <v:imagedata r:id="rId20" o:title=""/>
            <o:lock v:ext="edit" aspectratio="f"/>
          </v:shape>
          <o:OLEObject Type="Embed" ProgID="Excel.Sheet.8" ShapeID="_x0000_i1031" DrawAspect="Content" ObjectID="_1833634392" r:id="rId21"/>
        </w:object>
      </w:r>
    </w:p>
    <w:p w14:paraId="6D59621E" w14:textId="2319DE4F" w:rsidR="007907B4" w:rsidRDefault="007907B4" w:rsidP="007907B4">
      <w:pPr>
        <w:pStyle w:val="BlockText"/>
        <w:spacing w:before="0"/>
        <w:ind w:left="425" w:right="7" w:firstLine="0"/>
        <w:jc w:val="thaiDistribute"/>
        <w:rPr>
          <w:rFonts w:cs="Times New Roman"/>
          <w:sz w:val="22"/>
          <w:szCs w:val="22"/>
        </w:rPr>
      </w:pPr>
      <w:r w:rsidRPr="00684945">
        <w:rPr>
          <w:rFonts w:cs="Times New Roman"/>
          <w:sz w:val="22"/>
          <w:szCs w:val="22"/>
        </w:rPr>
        <w:t xml:space="preserve">Movements of short-term loans </w:t>
      </w:r>
      <w:r>
        <w:rPr>
          <w:rFonts w:cs="Times New Roman"/>
          <w:sz w:val="22"/>
          <w:szCs w:val="22"/>
        </w:rPr>
        <w:t>to</w:t>
      </w:r>
      <w:r w:rsidRPr="00684945">
        <w:rPr>
          <w:rFonts w:cs="Times New Roman"/>
          <w:sz w:val="22"/>
          <w:szCs w:val="22"/>
        </w:rPr>
        <w:t xml:space="preserve"> related part</w:t>
      </w:r>
      <w:r>
        <w:rPr>
          <w:rFonts w:cs="Times New Roman"/>
          <w:sz w:val="22"/>
          <w:szCs w:val="22"/>
        </w:rPr>
        <w:t>y</w:t>
      </w:r>
      <w:r w:rsidRPr="00684945">
        <w:rPr>
          <w:rFonts w:cs="Times New Roman"/>
          <w:sz w:val="22"/>
          <w:szCs w:val="22"/>
        </w:rPr>
        <w:t xml:space="preserve"> for</w:t>
      </w:r>
      <w:r w:rsidR="002332F0">
        <w:rPr>
          <w:rFonts w:cs="Times New Roman"/>
          <w:sz w:val="22"/>
          <w:szCs w:val="22"/>
        </w:rPr>
        <w:t xml:space="preserve"> the</w:t>
      </w:r>
      <w:r w:rsidRPr="00684945">
        <w:rPr>
          <w:rFonts w:cs="Times New Roman"/>
          <w:sz w:val="22"/>
          <w:szCs w:val="22"/>
        </w:rPr>
        <w:t xml:space="preserve"> </w:t>
      </w:r>
      <w:r w:rsidR="00BE7F69">
        <w:rPr>
          <w:rFonts w:cs="Times New Roman"/>
          <w:sz w:val="22"/>
          <w:szCs w:val="22"/>
        </w:rPr>
        <w:t>years</w:t>
      </w:r>
      <w:r w:rsidR="002332F0" w:rsidRPr="00DB3ECD">
        <w:rPr>
          <w:rFonts w:cs="Times New Roman"/>
          <w:sz w:val="22"/>
          <w:szCs w:val="22"/>
        </w:rPr>
        <w:t xml:space="preserve"> ended </w:t>
      </w:r>
      <w:r w:rsidR="00BE7F69">
        <w:rPr>
          <w:rFonts w:cs="Times New Roman"/>
          <w:sz w:val="22"/>
          <w:szCs w:val="22"/>
        </w:rPr>
        <w:t>Decem</w:t>
      </w:r>
      <w:r w:rsidR="001904A6">
        <w:rPr>
          <w:rFonts w:cs="Times New Roman"/>
          <w:sz w:val="22"/>
          <w:szCs w:val="22"/>
        </w:rPr>
        <w:t>ber</w:t>
      </w:r>
      <w:r w:rsidR="002332F0">
        <w:rPr>
          <w:rFonts w:cs="Times New Roman"/>
          <w:sz w:val="22"/>
          <w:szCs w:val="22"/>
        </w:rPr>
        <w:t xml:space="preserve"> 3</w:t>
      </w:r>
      <w:r w:rsidR="00BE7F69">
        <w:rPr>
          <w:rFonts w:cs="Times New Roman"/>
          <w:sz w:val="22"/>
          <w:szCs w:val="22"/>
        </w:rPr>
        <w:t>1</w:t>
      </w:r>
      <w:r w:rsidR="002332F0" w:rsidRPr="00DB3ECD">
        <w:rPr>
          <w:rFonts w:cs="Times New Roman"/>
          <w:sz w:val="22"/>
          <w:szCs w:val="22"/>
        </w:rPr>
        <w:t>, 202</w:t>
      </w:r>
      <w:r w:rsidR="002332F0">
        <w:rPr>
          <w:rFonts w:cs="Times New Roman"/>
          <w:sz w:val="22"/>
          <w:szCs w:val="22"/>
        </w:rPr>
        <w:t>5</w:t>
      </w:r>
      <w:r w:rsidR="009C648B">
        <w:rPr>
          <w:rFonts w:cs="Times New Roman"/>
          <w:sz w:val="22"/>
          <w:szCs w:val="22"/>
        </w:rPr>
        <w:t xml:space="preserve"> </w:t>
      </w:r>
      <w:r w:rsidR="005738E8">
        <w:rPr>
          <w:rFonts w:cs="Times New Roman"/>
          <w:sz w:val="22"/>
          <w:szCs w:val="22"/>
        </w:rPr>
        <w:t xml:space="preserve">and 2024 </w:t>
      </w:r>
      <w:r w:rsidRPr="00684945">
        <w:rPr>
          <w:rFonts w:cs="Times New Roman"/>
          <w:sz w:val="22"/>
          <w:szCs w:val="22"/>
        </w:rPr>
        <w:t xml:space="preserve">were as follows: </w:t>
      </w:r>
    </w:p>
    <w:p w14:paraId="62D6132A" w14:textId="77777777" w:rsidR="005A61AE" w:rsidRDefault="005A61AE" w:rsidP="007907B4">
      <w:pPr>
        <w:pStyle w:val="BlockText"/>
        <w:spacing w:before="0"/>
        <w:ind w:left="425" w:right="7" w:firstLine="0"/>
        <w:jc w:val="thaiDistribute"/>
        <w:rPr>
          <w:rFonts w:cs="Times New Roman"/>
          <w:sz w:val="22"/>
          <w:szCs w:val="22"/>
        </w:rPr>
      </w:pPr>
    </w:p>
    <w:bookmarkStart w:id="22" w:name="_MON_1670745477"/>
    <w:bookmarkEnd w:id="22"/>
    <w:p w14:paraId="1C6DE372" w14:textId="1A086312" w:rsidR="005A61AE" w:rsidRPr="00673C6F" w:rsidRDefault="00BE7F69" w:rsidP="007907B4">
      <w:pPr>
        <w:pStyle w:val="BlockText"/>
        <w:spacing w:before="0"/>
        <w:ind w:left="425" w:right="7" w:firstLine="0"/>
        <w:jc w:val="thaiDistribute"/>
        <w:rPr>
          <w:rFonts w:cstheme="minorBidi"/>
          <w:sz w:val="22"/>
          <w:szCs w:val="22"/>
        </w:rPr>
      </w:pPr>
      <w:r w:rsidRPr="00BD17BC">
        <w:rPr>
          <w:rFonts w:cs="Times New Roman"/>
        </w:rPr>
        <w:object w:dxaOrig="9336" w:dyaOrig="3336" w14:anchorId="1AFE62DD">
          <v:shape id="_x0000_i1032" type="#_x0000_t75" style="width:465.6pt;height:167.4pt" o:ole="" o:preferrelative="f">
            <v:imagedata r:id="rId22" o:title=""/>
            <o:lock v:ext="edit" aspectratio="f"/>
          </v:shape>
          <o:OLEObject Type="Embed" ProgID="Excel.Sheet.8" ShapeID="_x0000_i1032" DrawAspect="Content" ObjectID="_1833634393" r:id="rId23"/>
        </w:object>
      </w:r>
    </w:p>
    <w:p w14:paraId="731AF478" w14:textId="77777777" w:rsidR="00D213AD" w:rsidRDefault="00D213AD" w:rsidP="004C779F">
      <w:pPr>
        <w:spacing w:line="240" w:lineRule="auto"/>
        <w:ind w:left="425" w:right="7"/>
        <w:jc w:val="thaiDistribute"/>
        <w:rPr>
          <w:rFonts w:cs="Times New Roman"/>
          <w:lang w:val="en-US"/>
        </w:rPr>
      </w:pPr>
    </w:p>
    <w:p w14:paraId="334C1DD1" w14:textId="792F55A5" w:rsidR="004C779F" w:rsidRDefault="004C779F" w:rsidP="004C779F">
      <w:pPr>
        <w:spacing w:line="240" w:lineRule="auto"/>
        <w:ind w:left="425" w:right="7"/>
        <w:jc w:val="thaiDistribute"/>
        <w:rPr>
          <w:rFonts w:cs="Times New Roman"/>
          <w:lang w:val="en-US"/>
        </w:rPr>
      </w:pPr>
      <w:r w:rsidRPr="003A50CB">
        <w:rPr>
          <w:rFonts w:cs="Times New Roman"/>
          <w:lang w:val="en-US"/>
        </w:rPr>
        <w:t xml:space="preserve">The Company entered into a loan agreement to </w:t>
      </w:r>
      <w:r w:rsidR="00BE7F69">
        <w:rPr>
          <w:rFonts w:cs="Times New Roman"/>
          <w:lang w:val="en-US"/>
        </w:rPr>
        <w:t xml:space="preserve">Nutrition Plus </w:t>
      </w:r>
      <w:r w:rsidR="007C2652">
        <w:rPr>
          <w:rFonts w:cs="Times New Roman"/>
          <w:lang w:val="en-US"/>
        </w:rPr>
        <w:t>Co.,Ltd.</w:t>
      </w:r>
      <w:r w:rsidRPr="003A50CB">
        <w:rPr>
          <w:rFonts w:cs="Times New Roman"/>
          <w:lang w:val="en-US"/>
        </w:rPr>
        <w:t xml:space="preserve"> in the amount of Baht 12 million </w:t>
      </w:r>
      <w:r w:rsidRPr="007B3A8A">
        <w:rPr>
          <w:rFonts w:cs="Times New Roman"/>
          <w:lang w:val="en-US"/>
        </w:rPr>
        <w:t xml:space="preserve">with the repayment </w:t>
      </w:r>
      <w:r w:rsidR="007B3A8A">
        <w:rPr>
          <w:rFonts w:cs="Times New Roman"/>
          <w:lang w:val="en-US"/>
        </w:rPr>
        <w:t xml:space="preserve">period </w:t>
      </w:r>
      <w:r w:rsidR="00622648">
        <w:rPr>
          <w:rFonts w:cs="Times New Roman"/>
          <w:lang w:val="en-US"/>
        </w:rPr>
        <w:t xml:space="preserve">within </w:t>
      </w:r>
      <w:r w:rsidR="00535BE0" w:rsidRPr="007B3A8A">
        <w:rPr>
          <w:rFonts w:cs="Times New Roman"/>
          <w:lang w:val="en-US"/>
        </w:rPr>
        <w:t>May 22, 2026.</w:t>
      </w:r>
    </w:p>
    <w:p w14:paraId="105ABC2C" w14:textId="77777777" w:rsidR="000A37C7" w:rsidRDefault="000A37C7" w:rsidP="004C779F">
      <w:pPr>
        <w:spacing w:line="240" w:lineRule="auto"/>
        <w:ind w:left="425" w:right="7"/>
        <w:jc w:val="thaiDistribute"/>
        <w:rPr>
          <w:rFonts w:cs="Times New Roman"/>
          <w:lang w:val="en-US"/>
        </w:rPr>
      </w:pPr>
    </w:p>
    <w:p w14:paraId="38944BDB" w14:textId="516F108E" w:rsidR="000A37C7" w:rsidRDefault="000A37C7" w:rsidP="000A37C7">
      <w:pPr>
        <w:spacing w:line="240" w:lineRule="auto"/>
        <w:ind w:left="425" w:right="7"/>
        <w:jc w:val="thaiDistribute"/>
        <w:rPr>
          <w:rFonts w:cs="Times New Roman"/>
          <w:lang w:val="en-US"/>
        </w:rPr>
      </w:pPr>
      <w:r w:rsidRPr="00AA6FA8">
        <w:rPr>
          <w:rFonts w:cs="Times New Roman"/>
          <w:lang w:val="en-US"/>
        </w:rPr>
        <w:t xml:space="preserve">The Company entered into a loan agreement to </w:t>
      </w:r>
      <w:r w:rsidR="007C2652">
        <w:rPr>
          <w:rFonts w:cs="Times New Roman"/>
          <w:lang w:val="en-US"/>
        </w:rPr>
        <w:t>Nutrition Plus Co.,Ltd.</w:t>
      </w:r>
      <w:r w:rsidR="007C2652" w:rsidRPr="003A50CB">
        <w:rPr>
          <w:rFonts w:cs="Times New Roman"/>
          <w:lang w:val="en-US"/>
        </w:rPr>
        <w:t xml:space="preserve"> </w:t>
      </w:r>
      <w:r w:rsidRPr="00AA6FA8">
        <w:rPr>
          <w:rFonts w:cs="Times New Roman"/>
          <w:lang w:val="en-US"/>
        </w:rPr>
        <w:t>in the amount of Baht 1.</w:t>
      </w:r>
      <w:r w:rsidR="007C2652">
        <w:rPr>
          <w:rFonts w:cs="Times New Roman"/>
          <w:lang w:val="en-US"/>
        </w:rPr>
        <w:t>5</w:t>
      </w:r>
      <w:r w:rsidRPr="00AA6FA8">
        <w:rPr>
          <w:rFonts w:cs="Times New Roman"/>
          <w:lang w:val="en-US"/>
        </w:rPr>
        <w:t xml:space="preserve">0 million with the repayment period within </w:t>
      </w:r>
      <w:r w:rsidR="007C2652">
        <w:rPr>
          <w:rFonts w:cs="Times New Roman"/>
          <w:lang w:val="en-US"/>
        </w:rPr>
        <w:t>January</w:t>
      </w:r>
      <w:r w:rsidRPr="00AA6FA8">
        <w:rPr>
          <w:rFonts w:cs="Times New Roman"/>
          <w:lang w:val="en-US"/>
        </w:rPr>
        <w:t xml:space="preserve"> 1</w:t>
      </w:r>
      <w:r w:rsidR="007C2652">
        <w:rPr>
          <w:rFonts w:cs="Times New Roman"/>
          <w:lang w:val="en-US"/>
        </w:rPr>
        <w:t>2</w:t>
      </w:r>
      <w:r w:rsidRPr="00AA6FA8">
        <w:rPr>
          <w:rFonts w:cs="Times New Roman"/>
          <w:lang w:val="en-US"/>
        </w:rPr>
        <w:t>, 202</w:t>
      </w:r>
      <w:r w:rsidR="007C2652">
        <w:rPr>
          <w:rFonts w:cs="Times New Roman"/>
          <w:lang w:val="en-US"/>
        </w:rPr>
        <w:t>6</w:t>
      </w:r>
      <w:r w:rsidR="000E51FA" w:rsidRPr="00AA6FA8">
        <w:rPr>
          <w:rFonts w:cs="Times New Roman"/>
          <w:lang w:val="en-US"/>
        </w:rPr>
        <w:t>.</w:t>
      </w:r>
    </w:p>
    <w:p w14:paraId="0A20B764" w14:textId="77777777" w:rsidR="004C779F" w:rsidRPr="00DB3ECD" w:rsidRDefault="004C779F" w:rsidP="004C779F">
      <w:pPr>
        <w:spacing w:line="240" w:lineRule="auto"/>
        <w:ind w:left="425" w:right="7"/>
        <w:jc w:val="thaiDistribute"/>
        <w:rPr>
          <w:rFonts w:cs="Times New Roman"/>
          <w:lang w:val="en-US"/>
        </w:rPr>
      </w:pPr>
    </w:p>
    <w:p w14:paraId="2428305A" w14:textId="10AEA8A8" w:rsidR="004C779F" w:rsidRPr="00D4765B" w:rsidRDefault="004C779F" w:rsidP="004C779F">
      <w:pPr>
        <w:spacing w:line="240" w:lineRule="auto"/>
        <w:ind w:left="425" w:right="7"/>
        <w:jc w:val="thaiDistribute"/>
        <w:rPr>
          <w:rFonts w:cs="Times New Roman"/>
          <w:b/>
          <w:bCs/>
          <w:lang w:val="en-US"/>
        </w:rPr>
      </w:pPr>
      <w:r w:rsidRPr="00D4765B">
        <w:rPr>
          <w:rFonts w:cs="Times New Roman"/>
          <w:b/>
          <w:bCs/>
          <w:lang w:val="en-US"/>
        </w:rPr>
        <w:t>Collateral</w:t>
      </w:r>
    </w:p>
    <w:p w14:paraId="34D3A8F0" w14:textId="77777777" w:rsidR="004C779F" w:rsidRPr="00DB3ECD" w:rsidRDefault="004C779F" w:rsidP="004C779F">
      <w:pPr>
        <w:spacing w:line="240" w:lineRule="auto"/>
        <w:ind w:left="425" w:right="7"/>
        <w:jc w:val="thaiDistribute"/>
        <w:rPr>
          <w:rFonts w:cs="Times New Roman"/>
          <w:lang w:val="en-US"/>
        </w:rPr>
      </w:pPr>
    </w:p>
    <w:p w14:paraId="3704DA87" w14:textId="48704959" w:rsidR="004C779F" w:rsidRPr="00DB3ECD" w:rsidRDefault="004C779F" w:rsidP="004C779F">
      <w:pPr>
        <w:spacing w:line="240" w:lineRule="auto"/>
        <w:ind w:left="425" w:right="7"/>
        <w:jc w:val="thaiDistribute"/>
        <w:rPr>
          <w:rFonts w:cs="Times New Roman"/>
          <w:lang w:val="en-US"/>
        </w:rPr>
      </w:pPr>
      <w:r w:rsidRPr="00DB3ECD">
        <w:rPr>
          <w:rFonts w:cs="Times New Roman"/>
          <w:lang w:val="en-US"/>
        </w:rPr>
        <w:t>Shareholder of the debtor pledged their 6,666 ordinary shares as collateral</w:t>
      </w:r>
      <w:r w:rsidR="00443F6B">
        <w:rPr>
          <w:rFonts w:cs="Times New Roman"/>
          <w:lang w:val="en-US"/>
        </w:rPr>
        <w:t>, with its</w:t>
      </w:r>
      <w:r w:rsidRPr="00DB3ECD">
        <w:rPr>
          <w:rFonts w:cs="Times New Roman"/>
          <w:lang w:val="en-US"/>
        </w:rPr>
        <w:t xml:space="preserve"> par value of Baht 100 each, totaling of Baht 0.67 million, representing</w:t>
      </w:r>
      <w:r w:rsidR="00443F6B">
        <w:rPr>
          <w:rFonts w:cs="Times New Roman"/>
          <w:lang w:val="en-US"/>
        </w:rPr>
        <w:t xml:space="preserve"> to</w:t>
      </w:r>
      <w:r w:rsidRPr="00DB3ECD">
        <w:rPr>
          <w:rFonts w:cs="Times New Roman"/>
          <w:lang w:val="en-US"/>
        </w:rPr>
        <w:t xml:space="preserve"> </w:t>
      </w:r>
      <w:r w:rsidR="009D73B3">
        <w:rPr>
          <w:rFonts w:cs="Times New Roman"/>
          <w:lang w:val="en-US"/>
        </w:rPr>
        <w:t>33</w:t>
      </w:r>
      <w:r w:rsidRPr="00DB3ECD">
        <w:rPr>
          <w:rFonts w:cs="Times New Roman"/>
          <w:lang w:val="en-US"/>
        </w:rPr>
        <w:t xml:space="preserve">% shareholding of </w:t>
      </w:r>
      <w:r w:rsidR="00443F6B">
        <w:rPr>
          <w:rFonts w:cs="Times New Roman"/>
          <w:lang w:val="en-US"/>
        </w:rPr>
        <w:t>the registered</w:t>
      </w:r>
      <w:r w:rsidRPr="00DB3ECD">
        <w:rPr>
          <w:rFonts w:cs="Times New Roman"/>
          <w:lang w:val="en-US"/>
        </w:rPr>
        <w:t xml:space="preserve"> and paid-up share capital, </w:t>
      </w:r>
      <w:r w:rsidR="00443F6B">
        <w:rPr>
          <w:rFonts w:cs="Times New Roman"/>
          <w:lang w:val="en-US"/>
        </w:rPr>
        <w:t>including</w:t>
      </w:r>
      <w:r w:rsidRPr="00DB3ECD">
        <w:rPr>
          <w:rFonts w:cs="Times New Roman"/>
          <w:lang w:val="en-US"/>
        </w:rPr>
        <w:t xml:space="preserve"> fully guaranteed for such loan.</w:t>
      </w:r>
    </w:p>
    <w:p w14:paraId="0247A652" w14:textId="77777777" w:rsidR="004C779F" w:rsidRPr="00DB3ECD" w:rsidRDefault="004C779F" w:rsidP="00EA1B61">
      <w:pPr>
        <w:autoSpaceDE/>
        <w:autoSpaceDN/>
        <w:spacing w:line="240" w:lineRule="auto"/>
        <w:ind w:firstLine="425"/>
        <w:rPr>
          <w:rFonts w:cs="Times New Roman"/>
          <w:b/>
          <w:bCs/>
          <w:lang w:val="en-US"/>
        </w:rPr>
      </w:pPr>
    </w:p>
    <w:p w14:paraId="3BA5EA07" w14:textId="61CA53F6" w:rsidR="000A37C7" w:rsidRDefault="000A37C7">
      <w:pPr>
        <w:autoSpaceDE/>
        <w:autoSpaceDN/>
        <w:spacing w:line="240" w:lineRule="auto"/>
        <w:rPr>
          <w:rFonts w:cs="Times New Roman"/>
          <w:b/>
          <w:bCs/>
        </w:rPr>
      </w:pPr>
    </w:p>
    <w:p w14:paraId="33851335" w14:textId="77777777" w:rsidR="007C2652" w:rsidRDefault="007C2652" w:rsidP="00EA1B61">
      <w:pPr>
        <w:autoSpaceDE/>
        <w:autoSpaceDN/>
        <w:spacing w:line="240" w:lineRule="auto"/>
        <w:ind w:firstLine="425"/>
        <w:rPr>
          <w:rFonts w:cs="Times New Roman"/>
          <w:b/>
          <w:bCs/>
        </w:rPr>
        <w:sectPr w:rsidR="007C2652" w:rsidSect="00CC35C3">
          <w:footerReference w:type="default" r:id="rId24"/>
          <w:pgSz w:w="11907" w:h="16839" w:code="9"/>
          <w:pgMar w:top="1411" w:right="720" w:bottom="1411" w:left="1411" w:header="720" w:footer="720" w:gutter="0"/>
          <w:pgNumType w:start="12"/>
          <w:cols w:space="720"/>
          <w:docGrid w:linePitch="360"/>
        </w:sectPr>
      </w:pPr>
    </w:p>
    <w:p w14:paraId="1CF86FD3" w14:textId="00909AD4" w:rsidR="00C7627A" w:rsidRDefault="007C2652" w:rsidP="00EA1B61">
      <w:pPr>
        <w:autoSpaceDE/>
        <w:autoSpaceDN/>
        <w:spacing w:line="240" w:lineRule="auto"/>
        <w:ind w:firstLine="425"/>
        <w:rPr>
          <w:rFonts w:cs="Times New Roman"/>
          <w:b/>
          <w:bCs/>
        </w:rPr>
      </w:pPr>
      <w:r>
        <w:rPr>
          <w:rFonts w:cs="Times New Roman"/>
          <w:b/>
          <w:bCs/>
        </w:rPr>
        <w:lastRenderedPageBreak/>
        <w:t>Rental and service</w:t>
      </w:r>
      <w:r w:rsidR="00C7627A" w:rsidRPr="00DB3ECD">
        <w:rPr>
          <w:rFonts w:cs="Times New Roman"/>
          <w:b/>
          <w:bCs/>
        </w:rPr>
        <w:t xml:space="preserve"> agreements</w:t>
      </w:r>
    </w:p>
    <w:p w14:paraId="0876FC96" w14:textId="77777777" w:rsidR="00C7627A" w:rsidRPr="00DB3ECD" w:rsidRDefault="00C7627A" w:rsidP="00C7627A">
      <w:pPr>
        <w:pStyle w:val="BlockText"/>
        <w:spacing w:before="0"/>
        <w:ind w:left="425" w:right="7" w:firstLine="0"/>
        <w:jc w:val="thaiDistribute"/>
        <w:rPr>
          <w:rFonts w:cs="Times New Roman"/>
          <w:sz w:val="22"/>
          <w:szCs w:val="22"/>
        </w:rPr>
      </w:pPr>
    </w:p>
    <w:bookmarkStart w:id="23" w:name="_MON_1808421018"/>
    <w:bookmarkEnd w:id="23"/>
    <w:p w14:paraId="70BB845D" w14:textId="291874A6" w:rsidR="00AE1F16" w:rsidRDefault="00443F6B" w:rsidP="00A400EA">
      <w:pPr>
        <w:pStyle w:val="BlockText"/>
        <w:spacing w:before="0"/>
        <w:ind w:left="0" w:right="7" w:firstLine="0"/>
        <w:jc w:val="thaiDistribute"/>
        <w:rPr>
          <w:rFonts w:hAnsi="Angsana New"/>
          <w:color w:val="000000"/>
          <w:sz w:val="30"/>
          <w:szCs w:val="30"/>
        </w:rPr>
      </w:pPr>
      <w:r w:rsidRPr="00345C87">
        <w:rPr>
          <w:rFonts w:hAnsi="Angsana New"/>
          <w:color w:val="000000"/>
          <w:sz w:val="30"/>
          <w:szCs w:val="30"/>
          <w:cs/>
        </w:rPr>
        <w:object w:dxaOrig="16065" w:dyaOrig="4973" w14:anchorId="593ED4E8">
          <v:shape id="_x0000_i1033" type="#_x0000_t75" style="width:725.4pt;height:248.4pt" o:ole="" o:preferrelative="f">
            <v:imagedata r:id="rId25" o:title=""/>
            <o:lock v:ext="edit" aspectratio="f"/>
          </v:shape>
          <o:OLEObject Type="Embed" ProgID="Excel.Sheet.8" ShapeID="_x0000_i1033" DrawAspect="Content" ObjectID="_1833634394" r:id="rId26"/>
        </w:object>
      </w:r>
    </w:p>
    <w:p w14:paraId="13F3378F" w14:textId="77777777" w:rsidR="007C2652" w:rsidRPr="007C2652" w:rsidRDefault="007C2652" w:rsidP="004F35B7">
      <w:pPr>
        <w:pStyle w:val="BlockText"/>
        <w:spacing w:before="0"/>
        <w:ind w:left="425" w:right="7" w:firstLine="0"/>
        <w:jc w:val="thaiDistribute"/>
        <w:rPr>
          <w:rFonts w:hAnsi="Angsana New"/>
          <w:color w:val="000000"/>
          <w:sz w:val="22"/>
          <w:szCs w:val="22"/>
        </w:rPr>
      </w:pPr>
    </w:p>
    <w:p w14:paraId="4D6CCB91" w14:textId="77777777" w:rsidR="007C2652" w:rsidRPr="006C53E0" w:rsidRDefault="007C2652" w:rsidP="004F35B7">
      <w:pPr>
        <w:pStyle w:val="BlockText"/>
        <w:spacing w:before="0"/>
        <w:ind w:left="425" w:right="7" w:firstLine="0"/>
        <w:jc w:val="thaiDistribute"/>
        <w:rPr>
          <w:rFonts w:cs="Times New Roman"/>
          <w:sz w:val="22"/>
          <w:szCs w:val="22"/>
        </w:rPr>
      </w:pPr>
    </w:p>
    <w:p w14:paraId="133EA116" w14:textId="77777777" w:rsidR="007C2652" w:rsidRDefault="007C2652" w:rsidP="00161EB4">
      <w:pPr>
        <w:autoSpaceDE/>
        <w:autoSpaceDN/>
        <w:spacing w:line="240" w:lineRule="auto"/>
        <w:ind w:firstLine="425"/>
        <w:rPr>
          <w:rFonts w:cs="Times New Roman"/>
          <w:b/>
          <w:bCs/>
          <w:lang w:val="en-US"/>
        </w:rPr>
        <w:sectPr w:rsidR="007C2652" w:rsidSect="007C2652">
          <w:pgSz w:w="16839" w:h="11907" w:orient="landscape" w:code="9"/>
          <w:pgMar w:top="1411" w:right="1411" w:bottom="720" w:left="1411" w:header="720" w:footer="720" w:gutter="0"/>
          <w:cols w:space="720"/>
          <w:docGrid w:linePitch="360"/>
        </w:sectPr>
      </w:pPr>
    </w:p>
    <w:p w14:paraId="682D7080" w14:textId="75C1588D" w:rsidR="00D16B41" w:rsidRPr="00DB3ECD" w:rsidRDefault="00D16B41" w:rsidP="00161EB4">
      <w:pPr>
        <w:autoSpaceDE/>
        <w:autoSpaceDN/>
        <w:spacing w:line="240" w:lineRule="auto"/>
        <w:ind w:firstLine="425"/>
        <w:rPr>
          <w:rFonts w:cs="Times New Roman"/>
          <w:b/>
          <w:bCs/>
          <w:cs/>
          <w:lang w:val="en-US"/>
        </w:rPr>
      </w:pPr>
      <w:r w:rsidRPr="006C53E0">
        <w:rPr>
          <w:rFonts w:cs="Times New Roman"/>
          <w:b/>
          <w:bCs/>
          <w:lang w:val="en-US"/>
        </w:rPr>
        <w:lastRenderedPageBreak/>
        <w:t>Nature of relationship</w:t>
      </w:r>
    </w:p>
    <w:p w14:paraId="69998332" w14:textId="77777777" w:rsidR="00C7627A" w:rsidRDefault="00C7627A" w:rsidP="00C505DD">
      <w:pPr>
        <w:autoSpaceDE/>
        <w:autoSpaceDN/>
        <w:spacing w:line="240" w:lineRule="auto"/>
        <w:ind w:left="426" w:right="7"/>
        <w:jc w:val="thaiDistribute"/>
        <w:rPr>
          <w:rFonts w:cs="Times New Roman"/>
          <w:lang w:val="en-US"/>
        </w:rPr>
      </w:pPr>
      <w:bookmarkStart w:id="24" w:name="_MON_1525775842"/>
      <w:bookmarkStart w:id="25" w:name="_MON_1525775970"/>
      <w:bookmarkStart w:id="26" w:name="_MON_1525779751"/>
      <w:bookmarkStart w:id="27" w:name="_MON_1549274761"/>
      <w:bookmarkStart w:id="28" w:name="_MON_1549274795"/>
      <w:bookmarkStart w:id="29" w:name="_MON_1549274807"/>
      <w:bookmarkStart w:id="30" w:name="_MON_1549274837"/>
      <w:bookmarkStart w:id="31" w:name="_MON_1549274904"/>
      <w:bookmarkStart w:id="32" w:name="_MON_1549274939"/>
      <w:bookmarkStart w:id="33" w:name="_MON_1549274955"/>
      <w:bookmarkStart w:id="34" w:name="_MON_1549275015"/>
      <w:bookmarkStart w:id="35" w:name="_MON_1549275076"/>
      <w:bookmarkStart w:id="36" w:name="_MON_1549275105"/>
      <w:bookmarkStart w:id="37" w:name="_MON_1549275185"/>
      <w:bookmarkStart w:id="38" w:name="_MON_1549275212"/>
      <w:bookmarkStart w:id="39" w:name="_MON_1549275217"/>
      <w:bookmarkStart w:id="40" w:name="_MON_1549275223"/>
      <w:bookmarkStart w:id="41" w:name="_MON_1549275232"/>
      <w:bookmarkStart w:id="42" w:name="_MON_1549275251"/>
      <w:bookmarkStart w:id="43" w:name="_MON_1549279061"/>
      <w:bookmarkStart w:id="44" w:name="_MON_1549279085"/>
      <w:bookmarkStart w:id="45" w:name="_MON_1549279101"/>
      <w:bookmarkStart w:id="46" w:name="_MON_1549279116"/>
      <w:bookmarkStart w:id="47" w:name="_MON_1549285991"/>
      <w:bookmarkStart w:id="48" w:name="_MON_1555840423"/>
      <w:bookmarkStart w:id="49" w:name="_MON_1555862730"/>
      <w:bookmarkStart w:id="50" w:name="_MON_1563539343"/>
      <w:bookmarkStart w:id="51" w:name="_MON_1563539365"/>
      <w:bookmarkStart w:id="52" w:name="_MON_1563794090"/>
      <w:bookmarkStart w:id="53" w:name="_MON_1429862788"/>
      <w:bookmarkStart w:id="54" w:name="_MON_1437548148"/>
      <w:bookmarkStart w:id="55" w:name="_MON_1437916066"/>
      <w:bookmarkStart w:id="56" w:name="_MON_1445684112"/>
      <w:bookmarkStart w:id="57" w:name="_MON_1445684151"/>
      <w:bookmarkStart w:id="58" w:name="_MON_1460635484"/>
      <w:bookmarkStart w:id="59" w:name="_MON_1460637132"/>
      <w:bookmarkStart w:id="60" w:name="_MON_1460637140"/>
      <w:bookmarkStart w:id="61" w:name="_MON_1460637203"/>
      <w:bookmarkStart w:id="62" w:name="_MON_1460637271"/>
      <w:bookmarkStart w:id="63" w:name="_MON_1460637291"/>
      <w:bookmarkStart w:id="64" w:name="_MON_1460956656"/>
      <w:bookmarkStart w:id="65" w:name="_MON_1460956661"/>
      <w:bookmarkStart w:id="66" w:name="_MON_1468410990"/>
      <w:bookmarkStart w:id="67" w:name="_MON_1468410996"/>
      <w:bookmarkStart w:id="68" w:name="_MON_1476605613"/>
      <w:bookmarkStart w:id="69" w:name="_MON_1476605691"/>
      <w:bookmarkStart w:id="70" w:name="_MON_1476605780"/>
      <w:bookmarkStart w:id="71" w:name="_MON_1476606681"/>
      <w:bookmarkStart w:id="72" w:name="_MON_1476606710"/>
      <w:bookmarkStart w:id="73" w:name="_MON_1479816088"/>
      <w:bookmarkStart w:id="74" w:name="_MON_1479830971"/>
      <w:bookmarkStart w:id="75" w:name="_MON_1479830988"/>
      <w:bookmarkStart w:id="76" w:name="_MON_1480140797"/>
      <w:bookmarkStart w:id="77" w:name="_MON_1480141044"/>
      <w:bookmarkStart w:id="78" w:name="_MON_1480141073"/>
      <w:bookmarkStart w:id="79" w:name="_MON_1480141089"/>
      <w:bookmarkStart w:id="80" w:name="_MON_1480141139"/>
      <w:bookmarkStart w:id="81" w:name="_MON_1480141156"/>
      <w:bookmarkStart w:id="82" w:name="_MON_1480142228"/>
      <w:bookmarkStart w:id="83" w:name="_MON_1480164438"/>
      <w:bookmarkStart w:id="84" w:name="_MON_1480164606"/>
      <w:bookmarkStart w:id="85" w:name="_MON_1481115832"/>
      <w:bookmarkStart w:id="86" w:name="_MON_1487157506"/>
      <w:bookmarkStart w:id="87" w:name="_MON_1488103884"/>
      <w:bookmarkStart w:id="88" w:name="_MON_1488367459"/>
      <w:bookmarkStart w:id="89" w:name="_MON_1488367544"/>
      <w:bookmarkStart w:id="90" w:name="_MON_1488367609"/>
      <w:bookmarkStart w:id="91" w:name="_MON_1488367647"/>
      <w:bookmarkStart w:id="92" w:name="_MON_1488367710"/>
      <w:bookmarkStart w:id="93" w:name="_MON_1488367882"/>
      <w:bookmarkStart w:id="94" w:name="_MON_1488367952"/>
      <w:bookmarkStart w:id="95" w:name="_MON_1488367992"/>
      <w:bookmarkStart w:id="96" w:name="_MON_1488368023"/>
      <w:bookmarkStart w:id="97" w:name="_MON_1488368038"/>
      <w:bookmarkStart w:id="98" w:name="_MON_1488525977"/>
      <w:bookmarkStart w:id="99" w:name="_MON_1488610462"/>
      <w:bookmarkStart w:id="100" w:name="_MON_1488901930"/>
      <w:bookmarkStart w:id="101" w:name="_MON_1488965420"/>
      <w:bookmarkStart w:id="102" w:name="_MON_1491669100"/>
      <w:bookmarkStart w:id="103" w:name="_MON_1491669130"/>
      <w:bookmarkStart w:id="104" w:name="_MON_1491669187"/>
      <w:bookmarkStart w:id="105" w:name="_MON_1491669254"/>
      <w:bookmarkStart w:id="106" w:name="_MON_1491718353"/>
      <w:bookmarkStart w:id="107" w:name="_MON_1492231423"/>
      <w:bookmarkStart w:id="108" w:name="_MON_1495978594"/>
      <w:bookmarkStart w:id="109" w:name="_MON_1495978647"/>
      <w:bookmarkStart w:id="110" w:name="_MON_1495978689"/>
      <w:bookmarkStart w:id="111" w:name="_MON_1495978726"/>
      <w:bookmarkStart w:id="112" w:name="_MON_1495978766"/>
      <w:bookmarkStart w:id="113" w:name="_MON_1495978792"/>
      <w:bookmarkStart w:id="114" w:name="_MON_1495978832"/>
      <w:bookmarkStart w:id="115" w:name="_MON_1495978884"/>
      <w:bookmarkStart w:id="116" w:name="_MON_1495978926"/>
      <w:bookmarkStart w:id="117" w:name="_MON_1495979243"/>
      <w:bookmarkStart w:id="118" w:name="_MON_1496035861"/>
      <w:bookmarkStart w:id="119" w:name="_MON_1496139712"/>
      <w:bookmarkStart w:id="120" w:name="_MON_1496147556"/>
      <w:bookmarkStart w:id="121" w:name="_MON_1496147584"/>
      <w:bookmarkStart w:id="122" w:name="_MON_1496474771"/>
      <w:bookmarkStart w:id="123" w:name="_MON_1496561713"/>
      <w:bookmarkStart w:id="124" w:name="_MON_1496561726"/>
      <w:bookmarkStart w:id="125" w:name="_MON_1496669494"/>
      <w:bookmarkStart w:id="126" w:name="_MON_1496820305"/>
      <w:bookmarkStart w:id="127" w:name="_MON_1496821446"/>
      <w:bookmarkStart w:id="128" w:name="_MON_1517983937"/>
      <w:bookmarkStart w:id="129" w:name="_MON_1517987742"/>
      <w:bookmarkStart w:id="130" w:name="_MON_1517987756"/>
      <w:bookmarkStart w:id="131" w:name="_MON_1517987765"/>
      <w:bookmarkStart w:id="132" w:name="_MON_1525766404"/>
      <w:bookmarkStart w:id="133" w:name="_MON_1525767776"/>
      <w:bookmarkStart w:id="134" w:name="_MON_1525767808"/>
      <w:bookmarkStart w:id="135" w:name="_MON_152576787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bookmarkStart w:id="136" w:name="_MON_1496035788"/>
    <w:bookmarkEnd w:id="136"/>
    <w:p w14:paraId="71CAAC56" w14:textId="20961C91" w:rsidR="001904A6" w:rsidRDefault="00DF0EC5" w:rsidP="00DF0EC5">
      <w:pPr>
        <w:autoSpaceDE/>
        <w:autoSpaceDN/>
        <w:spacing w:line="240" w:lineRule="auto"/>
        <w:ind w:left="426" w:right="7"/>
        <w:jc w:val="thaiDistribute"/>
        <w:rPr>
          <w:rFonts w:cs="Times New Roman"/>
          <w:b/>
          <w:bCs/>
          <w:lang w:val="en-US"/>
        </w:rPr>
      </w:pPr>
      <w:r w:rsidRPr="00D437F2">
        <w:rPr>
          <w:rFonts w:cs="Times New Roman"/>
          <w:cs/>
        </w:rPr>
        <w:object w:dxaOrig="9312" w:dyaOrig="6156" w14:anchorId="63D7F2F6">
          <v:shape id="_x0000_i1034" type="#_x0000_t75" style="width:475.2pt;height:303pt" o:ole="" o:preferrelative="f">
            <v:imagedata r:id="rId27" o:title=""/>
            <o:lock v:ext="edit" aspectratio="f"/>
          </v:shape>
          <o:OLEObject Type="Embed" ProgID="Excel.Sheet.8" ShapeID="_x0000_i1034" DrawAspect="Content" ObjectID="_1833634395" r:id="rId28"/>
        </w:object>
      </w:r>
      <w:bookmarkStart w:id="137" w:name="_MON_1496035788"/>
      <w:bookmarkEnd w:id="137"/>
    </w:p>
    <w:p w14:paraId="056FD235" w14:textId="51457C9E" w:rsidR="00E93851" w:rsidRPr="00DB3ECD" w:rsidRDefault="00E93851" w:rsidP="00E93851">
      <w:pPr>
        <w:spacing w:line="240" w:lineRule="auto"/>
        <w:ind w:left="426" w:right="391"/>
        <w:jc w:val="thaiDistribute"/>
        <w:rPr>
          <w:rFonts w:cs="Times New Roman"/>
          <w:b/>
          <w:bCs/>
          <w:lang w:val="en-US"/>
        </w:rPr>
      </w:pPr>
      <w:r w:rsidRPr="00DB3ECD">
        <w:rPr>
          <w:rFonts w:cs="Times New Roman"/>
          <w:b/>
          <w:bCs/>
          <w:lang w:val="en-US"/>
        </w:rPr>
        <w:t xml:space="preserve">Bases of </w:t>
      </w:r>
      <w:r w:rsidR="00A6662C">
        <w:rPr>
          <w:rFonts w:cs="Times New Roman"/>
          <w:b/>
          <w:bCs/>
          <w:lang w:val="en-US"/>
        </w:rPr>
        <w:t>charge</w:t>
      </w:r>
      <w:r w:rsidRPr="00DB3ECD">
        <w:rPr>
          <w:rFonts w:cs="Times New Roman"/>
          <w:b/>
          <w:bCs/>
          <w:lang w:val="en-US"/>
        </w:rPr>
        <w:t xml:space="preserve"> for intercompany revenues and expenses</w:t>
      </w:r>
    </w:p>
    <w:p w14:paraId="2DDFEC09" w14:textId="77777777" w:rsidR="00E93851" w:rsidRDefault="00E93851" w:rsidP="00C505DD">
      <w:pPr>
        <w:autoSpaceDE/>
        <w:autoSpaceDN/>
        <w:spacing w:line="240" w:lineRule="auto"/>
        <w:ind w:left="426" w:right="7"/>
        <w:jc w:val="thaiDistribute"/>
        <w:rPr>
          <w:rFonts w:cs="Times New Roman"/>
          <w:lang w:val="en-US"/>
        </w:rPr>
      </w:pPr>
    </w:p>
    <w:bookmarkStart w:id="138" w:name="_MON_1549275636"/>
    <w:bookmarkEnd w:id="138"/>
    <w:p w14:paraId="1694ECCB" w14:textId="519EF3FD" w:rsidR="00371BCA" w:rsidRPr="00DB3ECD" w:rsidRDefault="00443F6B" w:rsidP="00C505DD">
      <w:pPr>
        <w:autoSpaceDE/>
        <w:autoSpaceDN/>
        <w:spacing w:line="240" w:lineRule="auto"/>
        <w:ind w:left="426" w:right="7"/>
        <w:jc w:val="thaiDistribute"/>
        <w:rPr>
          <w:rFonts w:cs="Times New Roman"/>
          <w:lang w:val="en-US"/>
        </w:rPr>
      </w:pPr>
      <w:r w:rsidRPr="00C505DD">
        <w:rPr>
          <w:rFonts w:cs="Times New Roman"/>
          <w:cs/>
          <w:lang w:val="en-US"/>
        </w:rPr>
        <w:object w:dxaOrig="9300" w:dyaOrig="2124" w14:anchorId="6A4CE8DB">
          <v:shape id="_x0000_i1035" type="#_x0000_t75" style="width:477.6pt;height:104.4pt" o:ole="" o:preferrelative="f">
            <v:imagedata r:id="rId29" o:title=""/>
            <o:lock v:ext="edit" aspectratio="f"/>
          </v:shape>
          <o:OLEObject Type="Embed" ProgID="Excel.Sheet.8" ShapeID="_x0000_i1035" DrawAspect="Content" ObjectID="_1833634396" r:id="rId30"/>
        </w:object>
      </w:r>
    </w:p>
    <w:p w14:paraId="026ED244" w14:textId="7EBB306D" w:rsidR="007559A2" w:rsidRPr="00DB3ECD" w:rsidRDefault="007559A2" w:rsidP="00C505DD">
      <w:pPr>
        <w:autoSpaceDE/>
        <w:autoSpaceDN/>
        <w:spacing w:line="240" w:lineRule="auto"/>
        <w:ind w:left="426" w:right="7"/>
        <w:jc w:val="thaiDistribute"/>
        <w:rPr>
          <w:rFonts w:cs="Times New Roman"/>
          <w:cs/>
          <w:lang w:val="en-US"/>
        </w:rPr>
      </w:pPr>
    </w:p>
    <w:p w14:paraId="5D7B2DA6" w14:textId="77777777" w:rsidR="00D72A45" w:rsidRDefault="00D72A45">
      <w:pPr>
        <w:autoSpaceDE/>
        <w:autoSpaceDN/>
        <w:spacing w:line="240" w:lineRule="auto"/>
        <w:rPr>
          <w:rFonts w:cs="Times New Roman"/>
          <w:b/>
          <w:bCs/>
          <w:lang w:val="en-US"/>
        </w:rPr>
      </w:pPr>
      <w:r>
        <w:rPr>
          <w:rFonts w:cs="Times New Roman"/>
          <w:b/>
          <w:bCs/>
          <w:lang w:val="en-US"/>
        </w:rPr>
        <w:br w:type="page"/>
      </w:r>
    </w:p>
    <w:p w14:paraId="6DF8DFC0" w14:textId="3F027CD1" w:rsidR="00D930AC" w:rsidRPr="00DB3ECD" w:rsidRDefault="00D930AC" w:rsidP="00D930AC">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lang w:val="en-US"/>
        </w:rPr>
        <w:lastRenderedPageBreak/>
        <w:t>CASH</w:t>
      </w:r>
      <w:r w:rsidRPr="00DB3ECD">
        <w:rPr>
          <w:rFonts w:cs="Times New Roman"/>
          <w:b/>
          <w:bCs/>
        </w:rPr>
        <w:t xml:space="preserve"> AND CASH EQUIVALENTS</w:t>
      </w:r>
    </w:p>
    <w:p w14:paraId="7FACC4D4" w14:textId="77777777" w:rsidR="00D930AC" w:rsidRPr="00DB3ECD" w:rsidRDefault="00D930AC" w:rsidP="00C505DD">
      <w:pPr>
        <w:autoSpaceDE/>
        <w:autoSpaceDN/>
        <w:spacing w:line="240" w:lineRule="auto"/>
        <w:ind w:left="426" w:right="7"/>
        <w:jc w:val="thaiDistribute"/>
        <w:rPr>
          <w:rFonts w:cs="Times New Roman"/>
          <w:lang w:val="en-US"/>
        </w:rPr>
      </w:pPr>
    </w:p>
    <w:p w14:paraId="2207F16D" w14:textId="097BBD7C" w:rsidR="00D930AC" w:rsidRDefault="00D930AC" w:rsidP="00C505DD">
      <w:pPr>
        <w:autoSpaceDE/>
        <w:autoSpaceDN/>
        <w:spacing w:line="240" w:lineRule="auto"/>
        <w:ind w:left="426" w:right="7"/>
        <w:jc w:val="thaiDistribute"/>
        <w:rPr>
          <w:rFonts w:cs="Times New Roman"/>
          <w:lang w:val="en-US"/>
        </w:rPr>
      </w:pPr>
      <w:r w:rsidRPr="00DB3ECD">
        <w:rPr>
          <w:rFonts w:cs="Times New Roman"/>
          <w:cs/>
          <w:lang w:val="en-US"/>
        </w:rPr>
        <w:t xml:space="preserve">Cash and cash equivalents </w:t>
      </w:r>
      <w:r w:rsidRPr="00DB3ECD">
        <w:rPr>
          <w:rFonts w:cs="Times New Roman"/>
          <w:lang w:val="en-US"/>
        </w:rPr>
        <w:t xml:space="preserve">as at </w:t>
      </w:r>
      <w:r w:rsidR="007E1B3A">
        <w:rPr>
          <w:rFonts w:cs="Times New Roman"/>
          <w:lang w:val="en-US"/>
        </w:rPr>
        <w:t>Decem</w:t>
      </w:r>
      <w:r w:rsidR="001904A6">
        <w:rPr>
          <w:rFonts w:cs="Times New Roman"/>
          <w:lang w:val="en-US"/>
        </w:rPr>
        <w:t>ber</w:t>
      </w:r>
      <w:r w:rsidRPr="00DB3ECD">
        <w:rPr>
          <w:rFonts w:cs="Times New Roman"/>
          <w:lang w:val="en-US"/>
        </w:rPr>
        <w:t xml:space="preserve"> </w:t>
      </w:r>
      <w:r w:rsidR="00F914C4">
        <w:rPr>
          <w:rFonts w:cs="Times New Roman"/>
          <w:lang w:val="en-US"/>
        </w:rPr>
        <w:t>3</w:t>
      </w:r>
      <w:r w:rsidR="007E1B3A">
        <w:rPr>
          <w:rFonts w:cs="Times New Roman"/>
          <w:lang w:val="en-US"/>
        </w:rPr>
        <w:t>1</w:t>
      </w:r>
      <w:r w:rsidRPr="00DB3ECD">
        <w:rPr>
          <w:rFonts w:cs="Times New Roman"/>
          <w:lang w:val="en-US"/>
        </w:rPr>
        <w:t>, 202</w:t>
      </w:r>
      <w:r w:rsidR="0023062D">
        <w:rPr>
          <w:rFonts w:cs="Times New Roman"/>
          <w:lang w:val="en-US"/>
        </w:rPr>
        <w:t>5</w:t>
      </w:r>
      <w:r w:rsidRPr="00DB3ECD">
        <w:rPr>
          <w:rFonts w:cs="Times New Roman"/>
          <w:lang w:val="en-US"/>
        </w:rPr>
        <w:t xml:space="preserve"> and 202</w:t>
      </w:r>
      <w:r w:rsidR="0023062D">
        <w:rPr>
          <w:rFonts w:cs="Times New Roman"/>
          <w:lang w:val="en-US"/>
        </w:rPr>
        <w:t>4</w:t>
      </w:r>
      <w:r w:rsidRPr="00DB3ECD">
        <w:rPr>
          <w:rFonts w:cs="Times New Roman"/>
          <w:cs/>
          <w:lang w:val="en-US"/>
        </w:rPr>
        <w:t xml:space="preserve"> </w:t>
      </w:r>
      <w:r w:rsidRPr="00DB3ECD">
        <w:rPr>
          <w:rFonts w:cs="Times New Roman"/>
          <w:lang w:val="en-US"/>
        </w:rPr>
        <w:t>consisted of</w:t>
      </w:r>
      <w:r w:rsidRPr="00DB3ECD">
        <w:rPr>
          <w:rFonts w:cs="Times New Roman"/>
          <w:cs/>
          <w:lang w:val="en-US"/>
        </w:rPr>
        <w:t>:</w:t>
      </w:r>
    </w:p>
    <w:p w14:paraId="168B515D" w14:textId="77777777" w:rsidR="00DB378E" w:rsidRPr="00DB3ECD" w:rsidRDefault="00DB378E" w:rsidP="00C505DD">
      <w:pPr>
        <w:autoSpaceDE/>
        <w:autoSpaceDN/>
        <w:spacing w:line="240" w:lineRule="auto"/>
        <w:ind w:left="426" w:right="7"/>
        <w:jc w:val="thaiDistribute"/>
        <w:rPr>
          <w:rFonts w:cs="Times New Roman"/>
          <w:lang w:val="en-US"/>
        </w:rPr>
      </w:pPr>
    </w:p>
    <w:bookmarkStart w:id="139" w:name="_MON_1612620095"/>
    <w:bookmarkEnd w:id="139"/>
    <w:p w14:paraId="4B18CB1C" w14:textId="0650DC34" w:rsidR="004402A9" w:rsidRPr="004402A9" w:rsidRDefault="000F3A8A" w:rsidP="00C505DD">
      <w:pPr>
        <w:autoSpaceDE/>
        <w:autoSpaceDN/>
        <w:spacing w:line="240" w:lineRule="auto"/>
        <w:ind w:left="426" w:right="7"/>
        <w:jc w:val="thaiDistribute"/>
        <w:rPr>
          <w:rFonts w:cstheme="minorBidi"/>
          <w:lang w:val="en-US"/>
        </w:rPr>
      </w:pPr>
      <w:r w:rsidRPr="007717B5">
        <w:rPr>
          <w:rFonts w:cs="Times New Roman"/>
          <w:cs/>
          <w:lang w:val="en-US"/>
        </w:rPr>
        <w:object w:dxaOrig="9533" w:dyaOrig="3385" w14:anchorId="3C0A9DAA">
          <v:shape id="_x0000_i1036" type="#_x0000_t75" style="width:467.4pt;height:177.6pt" o:ole="" o:preferrelative="f">
            <v:imagedata r:id="rId31" o:title=""/>
            <o:lock v:ext="edit" aspectratio="f"/>
          </v:shape>
          <o:OLEObject Type="Embed" ProgID="Excel.Sheet.8" ShapeID="_x0000_i1036" DrawAspect="Content" ObjectID="_1833634397" r:id="rId32"/>
        </w:object>
      </w:r>
    </w:p>
    <w:p w14:paraId="55CCC523" w14:textId="47D3AC9E" w:rsidR="00463EF2" w:rsidRPr="00DB3ECD" w:rsidRDefault="00700E19" w:rsidP="00C179DE">
      <w:pPr>
        <w:numPr>
          <w:ilvl w:val="0"/>
          <w:numId w:val="1"/>
        </w:numPr>
        <w:tabs>
          <w:tab w:val="clear" w:pos="360"/>
        </w:tabs>
        <w:spacing w:line="240" w:lineRule="auto"/>
        <w:ind w:left="425" w:right="147" w:hanging="425"/>
        <w:jc w:val="thaiDistribute"/>
        <w:rPr>
          <w:rFonts w:cs="Times New Roman"/>
          <w:b/>
          <w:bCs/>
          <w:lang w:val="en-US"/>
        </w:rPr>
      </w:pPr>
      <w:bookmarkStart w:id="140" w:name="_MON_1486148289"/>
      <w:bookmarkStart w:id="141" w:name="_MON_1486234847"/>
      <w:bookmarkStart w:id="142" w:name="_MON_1584197748"/>
      <w:bookmarkStart w:id="143" w:name="_MON_1581086733"/>
      <w:bookmarkStart w:id="144" w:name="_MON_1581086794"/>
      <w:bookmarkStart w:id="145" w:name="_MON_1612620095"/>
      <w:bookmarkStart w:id="146" w:name="_MON_1486148249"/>
      <w:bookmarkStart w:id="147" w:name="_MON_1486148283"/>
      <w:bookmarkEnd w:id="140"/>
      <w:bookmarkEnd w:id="141"/>
      <w:bookmarkEnd w:id="142"/>
      <w:bookmarkEnd w:id="143"/>
      <w:bookmarkEnd w:id="144"/>
      <w:bookmarkEnd w:id="145"/>
      <w:bookmarkEnd w:id="146"/>
      <w:bookmarkEnd w:id="147"/>
      <w:r w:rsidRPr="00DB3ECD">
        <w:rPr>
          <w:rFonts w:cs="Times New Roman"/>
          <w:b/>
          <w:bCs/>
          <w:lang w:val="en-US"/>
        </w:rPr>
        <w:t>SHORT</w:t>
      </w:r>
      <w:r w:rsidRPr="00DB3ECD">
        <w:rPr>
          <w:rFonts w:cs="Times New Roman"/>
          <w:b/>
          <w:bCs/>
          <w:cs/>
          <w:lang w:val="en-US"/>
        </w:rPr>
        <w:t>-</w:t>
      </w:r>
      <w:r w:rsidRPr="00DB3ECD">
        <w:rPr>
          <w:rFonts w:cs="Times New Roman"/>
          <w:b/>
          <w:bCs/>
          <w:lang w:val="en-US"/>
        </w:rPr>
        <w:t>TERM</w:t>
      </w:r>
      <w:r w:rsidR="00252CC1" w:rsidRPr="00DB3ECD">
        <w:rPr>
          <w:rFonts w:cs="Times New Roman"/>
          <w:b/>
          <w:bCs/>
        </w:rPr>
        <w:t xml:space="preserve"> INVESTMENTS</w:t>
      </w:r>
    </w:p>
    <w:p w14:paraId="2BB3B4B8" w14:textId="77777777" w:rsidR="00463EF2" w:rsidRPr="00DB3ECD" w:rsidRDefault="00463EF2" w:rsidP="00463EF2">
      <w:pPr>
        <w:pStyle w:val="BlockText"/>
        <w:spacing w:before="0"/>
        <w:ind w:left="425" w:right="6" w:firstLine="0"/>
        <w:jc w:val="thaiDistribute"/>
        <w:rPr>
          <w:rFonts w:cs="Times New Roman"/>
          <w:sz w:val="22"/>
          <w:szCs w:val="22"/>
        </w:rPr>
      </w:pPr>
    </w:p>
    <w:p w14:paraId="40002513" w14:textId="49745C0F" w:rsidR="00CE0DF0" w:rsidRPr="00DB3ECD" w:rsidRDefault="00700E19" w:rsidP="00E57765">
      <w:pPr>
        <w:pStyle w:val="BlockText"/>
        <w:spacing w:before="0"/>
        <w:ind w:left="425" w:right="6" w:firstLine="0"/>
        <w:jc w:val="thaiDistribute"/>
        <w:rPr>
          <w:rFonts w:cs="Times New Roman"/>
          <w:sz w:val="22"/>
          <w:szCs w:val="22"/>
        </w:rPr>
      </w:pPr>
      <w:r w:rsidRPr="00DB3ECD">
        <w:rPr>
          <w:rFonts w:cs="Times New Roman"/>
          <w:sz w:val="22"/>
          <w:szCs w:val="22"/>
        </w:rPr>
        <w:t>Short</w:t>
      </w:r>
      <w:r w:rsidRPr="00DB3ECD">
        <w:rPr>
          <w:rFonts w:cs="Times New Roman"/>
          <w:sz w:val="22"/>
          <w:szCs w:val="22"/>
          <w:cs/>
        </w:rPr>
        <w:t>-</w:t>
      </w:r>
      <w:r w:rsidRPr="00DB3ECD">
        <w:rPr>
          <w:rFonts w:cs="Times New Roman"/>
          <w:sz w:val="22"/>
          <w:szCs w:val="22"/>
        </w:rPr>
        <w:t>term</w:t>
      </w:r>
      <w:r w:rsidR="00463EF2" w:rsidRPr="00DB3ECD">
        <w:rPr>
          <w:rFonts w:cs="Times New Roman"/>
          <w:sz w:val="22"/>
          <w:szCs w:val="22"/>
        </w:rPr>
        <w:t xml:space="preserve"> investments </w:t>
      </w:r>
      <w:r w:rsidR="007614A1" w:rsidRPr="00DB3ECD">
        <w:rPr>
          <w:rFonts w:cs="Times New Roman"/>
          <w:sz w:val="22"/>
          <w:szCs w:val="22"/>
        </w:rPr>
        <w:t xml:space="preserve">as at </w:t>
      </w:r>
      <w:r w:rsidR="0023716A">
        <w:rPr>
          <w:rFonts w:cs="Times New Roman"/>
          <w:sz w:val="22"/>
          <w:szCs w:val="22"/>
        </w:rPr>
        <w:t>Decem</w:t>
      </w:r>
      <w:r w:rsidR="001904A6">
        <w:rPr>
          <w:rFonts w:cs="Times New Roman"/>
          <w:sz w:val="22"/>
          <w:szCs w:val="22"/>
        </w:rPr>
        <w:t>ber</w:t>
      </w:r>
      <w:r w:rsidR="001F3C85" w:rsidRPr="00DB3ECD">
        <w:rPr>
          <w:rFonts w:cs="Times New Roman"/>
          <w:sz w:val="22"/>
          <w:szCs w:val="22"/>
        </w:rPr>
        <w:t xml:space="preserve"> </w:t>
      </w:r>
      <w:r w:rsidR="00F914C4">
        <w:rPr>
          <w:rFonts w:cs="Times New Roman"/>
          <w:sz w:val="22"/>
          <w:szCs w:val="22"/>
        </w:rPr>
        <w:t>3</w:t>
      </w:r>
      <w:r w:rsidR="0023716A">
        <w:rPr>
          <w:rFonts w:cs="Times New Roman"/>
          <w:sz w:val="22"/>
          <w:szCs w:val="22"/>
        </w:rPr>
        <w:t>1</w:t>
      </w:r>
      <w:r w:rsidR="001F3C85" w:rsidRPr="00DB3ECD">
        <w:rPr>
          <w:rFonts w:cs="Times New Roman"/>
          <w:sz w:val="22"/>
          <w:szCs w:val="22"/>
        </w:rPr>
        <w:t>, 202</w:t>
      </w:r>
      <w:r w:rsidR="0023062D">
        <w:rPr>
          <w:rFonts w:cs="Times New Roman"/>
          <w:sz w:val="22"/>
          <w:szCs w:val="22"/>
        </w:rPr>
        <w:t>5</w:t>
      </w:r>
      <w:r w:rsidR="001F3C85" w:rsidRPr="00DB3ECD">
        <w:rPr>
          <w:rFonts w:cs="Times New Roman"/>
          <w:sz w:val="22"/>
          <w:szCs w:val="22"/>
        </w:rPr>
        <w:t xml:space="preserve"> and 202</w:t>
      </w:r>
      <w:r w:rsidR="0023062D">
        <w:rPr>
          <w:rFonts w:cs="Times New Roman"/>
          <w:sz w:val="22"/>
          <w:szCs w:val="22"/>
        </w:rPr>
        <w:t>4</w:t>
      </w:r>
      <w:r w:rsidR="001F3C85" w:rsidRPr="00DB3ECD">
        <w:rPr>
          <w:rFonts w:cs="Times New Roman"/>
          <w:sz w:val="22"/>
          <w:szCs w:val="22"/>
        </w:rPr>
        <w:t xml:space="preserve"> </w:t>
      </w:r>
      <w:r w:rsidR="00463EF2" w:rsidRPr="00DB3ECD">
        <w:rPr>
          <w:rFonts w:cs="Times New Roman"/>
          <w:sz w:val="22"/>
          <w:szCs w:val="22"/>
        </w:rPr>
        <w:t>consisted of</w:t>
      </w:r>
      <w:r w:rsidR="00463EF2" w:rsidRPr="00DB3ECD">
        <w:rPr>
          <w:rFonts w:cs="Times New Roman"/>
          <w:sz w:val="22"/>
          <w:szCs w:val="22"/>
          <w:cs/>
        </w:rPr>
        <w:t>:</w:t>
      </w:r>
    </w:p>
    <w:p w14:paraId="4592D15C" w14:textId="77777777" w:rsidR="00960BA6" w:rsidRPr="00DB3ECD" w:rsidRDefault="00960BA6" w:rsidP="00E57765">
      <w:pPr>
        <w:pStyle w:val="BlockText"/>
        <w:spacing w:before="0"/>
        <w:ind w:left="425" w:right="6" w:firstLine="0"/>
        <w:jc w:val="thaiDistribute"/>
        <w:rPr>
          <w:rFonts w:cs="Times New Roman"/>
          <w:sz w:val="22"/>
          <w:szCs w:val="22"/>
        </w:rPr>
      </w:pPr>
    </w:p>
    <w:bookmarkStart w:id="148" w:name="_MON_1706546003"/>
    <w:bookmarkEnd w:id="148"/>
    <w:p w14:paraId="5226E3D2" w14:textId="50A80904" w:rsidR="009F7EFA" w:rsidRDefault="00956EF6" w:rsidP="00E71601">
      <w:pPr>
        <w:pStyle w:val="BlockText"/>
        <w:spacing w:before="0"/>
        <w:ind w:left="425" w:right="7" w:firstLine="0"/>
        <w:jc w:val="thaiDistribute"/>
        <w:rPr>
          <w:rFonts w:cs="Times New Roman"/>
          <w:sz w:val="22"/>
          <w:szCs w:val="22"/>
        </w:rPr>
      </w:pPr>
      <w:r w:rsidRPr="00D41C7D">
        <w:rPr>
          <w:rFonts w:cs="Times New Roman"/>
          <w:sz w:val="22"/>
          <w:szCs w:val="22"/>
          <w:cs/>
        </w:rPr>
        <w:object w:dxaOrig="9499" w:dyaOrig="4956" w14:anchorId="23CEDE10">
          <v:shape id="_x0000_i1037" type="#_x0000_t75" style="width:468pt;height:263.4pt" o:ole="" o:preferrelative="f">
            <v:imagedata r:id="rId33" o:title=""/>
            <o:lock v:ext="edit" aspectratio="f"/>
          </v:shape>
          <o:OLEObject Type="Embed" ProgID="Excel.Sheet.8" ShapeID="_x0000_i1037" DrawAspect="Content" ObjectID="_1833634398" r:id="rId34"/>
        </w:object>
      </w:r>
    </w:p>
    <w:p w14:paraId="0B63DB99" w14:textId="77777777" w:rsidR="00956EF6" w:rsidRDefault="00956EF6">
      <w:pPr>
        <w:autoSpaceDE/>
        <w:autoSpaceDN/>
        <w:spacing w:line="240" w:lineRule="auto"/>
        <w:rPr>
          <w:rFonts w:cs="Times New Roman"/>
          <w:lang w:val="en-US"/>
        </w:rPr>
      </w:pPr>
      <w:r>
        <w:rPr>
          <w:rFonts w:cs="Times New Roman"/>
        </w:rPr>
        <w:br w:type="page"/>
      </w:r>
    </w:p>
    <w:p w14:paraId="12B376C8" w14:textId="596ED164" w:rsidR="00E71601" w:rsidRDefault="00E71601" w:rsidP="00E71601">
      <w:pPr>
        <w:pStyle w:val="BlockText"/>
        <w:spacing w:before="0"/>
        <w:ind w:left="425" w:right="7" w:firstLine="0"/>
        <w:jc w:val="thaiDistribute"/>
        <w:rPr>
          <w:rFonts w:cs="Times New Roman"/>
          <w:sz w:val="22"/>
          <w:szCs w:val="22"/>
        </w:rPr>
      </w:pPr>
      <w:r w:rsidRPr="00DB3ECD">
        <w:rPr>
          <w:rFonts w:cs="Times New Roman"/>
          <w:sz w:val="22"/>
          <w:szCs w:val="22"/>
        </w:rPr>
        <w:lastRenderedPageBreak/>
        <w:t>Movements of short-term investment were as follows:</w:t>
      </w:r>
    </w:p>
    <w:p w14:paraId="067B87AB" w14:textId="77777777" w:rsidR="0023062D" w:rsidRDefault="0023062D" w:rsidP="00E71601">
      <w:pPr>
        <w:pStyle w:val="BlockText"/>
        <w:spacing w:before="0"/>
        <w:ind w:left="425" w:right="7" w:firstLine="0"/>
        <w:jc w:val="thaiDistribute"/>
        <w:rPr>
          <w:rFonts w:cs="Times New Roman"/>
          <w:sz w:val="22"/>
          <w:szCs w:val="22"/>
        </w:rPr>
      </w:pPr>
    </w:p>
    <w:bookmarkStart w:id="149" w:name="_MON_1769329964"/>
    <w:bookmarkEnd w:id="149"/>
    <w:p w14:paraId="31E010C6" w14:textId="363F2812" w:rsidR="0023062D" w:rsidRPr="00DB3ECD" w:rsidRDefault="007C35D0" w:rsidP="00B55C03">
      <w:pPr>
        <w:pStyle w:val="BlockText"/>
        <w:spacing w:before="0"/>
        <w:ind w:left="0" w:right="7" w:firstLine="0"/>
        <w:jc w:val="thaiDistribute"/>
        <w:rPr>
          <w:rFonts w:cs="Times New Roman"/>
          <w:sz w:val="22"/>
          <w:szCs w:val="22"/>
        </w:rPr>
      </w:pPr>
      <w:r w:rsidRPr="00D15769">
        <w:rPr>
          <w:rFonts w:cs="Times New Roman"/>
        </w:rPr>
        <w:object w:dxaOrig="12101" w:dyaOrig="13101" w14:anchorId="7BF038EB">
          <v:shape id="_x0000_i1038" type="#_x0000_t75" style="width:7in;height:647.4pt" o:ole="" o:preferrelative="f">
            <v:imagedata r:id="rId35" o:title=""/>
            <o:lock v:ext="edit" aspectratio="f"/>
          </v:shape>
          <o:OLEObject Type="Embed" ProgID="Excel.Sheet.12" ShapeID="_x0000_i1038" DrawAspect="Content" ObjectID="_1833634399" r:id="rId36"/>
        </w:object>
      </w:r>
    </w:p>
    <w:p w14:paraId="0ADA2ABB" w14:textId="77777777" w:rsidR="00CC4DB8" w:rsidRDefault="00CC4DB8">
      <w:pPr>
        <w:autoSpaceDE/>
        <w:autoSpaceDN/>
        <w:spacing w:line="240" w:lineRule="auto"/>
        <w:rPr>
          <w:rFonts w:cs="Times New Roman"/>
          <w:b/>
          <w:bCs/>
          <w:lang w:val="en-US"/>
        </w:rPr>
      </w:pPr>
      <w:r>
        <w:rPr>
          <w:rFonts w:cs="Times New Roman"/>
          <w:b/>
          <w:bCs/>
          <w:lang w:val="en-US"/>
        </w:rPr>
        <w:br w:type="page"/>
      </w:r>
    </w:p>
    <w:p w14:paraId="3D15925B" w14:textId="71740469" w:rsidR="005C28BD" w:rsidRPr="00DB3ECD" w:rsidRDefault="005C28BD" w:rsidP="00A77F00">
      <w:pPr>
        <w:numPr>
          <w:ilvl w:val="0"/>
          <w:numId w:val="1"/>
        </w:numPr>
        <w:tabs>
          <w:tab w:val="clear" w:pos="360"/>
        </w:tabs>
        <w:spacing w:line="240" w:lineRule="auto"/>
        <w:ind w:left="425" w:right="147" w:hanging="425"/>
        <w:jc w:val="thaiDistribute"/>
        <w:rPr>
          <w:rFonts w:cs="Times New Roman"/>
          <w:b/>
          <w:bCs/>
          <w:cs/>
        </w:rPr>
      </w:pPr>
      <w:r w:rsidRPr="00DB3ECD">
        <w:rPr>
          <w:rFonts w:cs="Times New Roman"/>
          <w:b/>
          <w:bCs/>
          <w:lang w:val="en-US"/>
        </w:rPr>
        <w:lastRenderedPageBreak/>
        <w:t>TRADE</w:t>
      </w:r>
      <w:r w:rsidRPr="00DB3ECD">
        <w:rPr>
          <w:rFonts w:cs="Times New Roman"/>
          <w:b/>
          <w:bCs/>
        </w:rPr>
        <w:t xml:space="preserve"> AND OTHER RECEIVABLES</w:t>
      </w:r>
    </w:p>
    <w:p w14:paraId="7F9C7D61" w14:textId="77777777" w:rsidR="005C28BD" w:rsidRPr="00DB3ECD" w:rsidRDefault="005C28BD" w:rsidP="00C505DD">
      <w:pPr>
        <w:autoSpaceDE/>
        <w:autoSpaceDN/>
        <w:spacing w:line="240" w:lineRule="auto"/>
        <w:ind w:left="426" w:right="7"/>
        <w:jc w:val="thaiDistribute"/>
        <w:rPr>
          <w:rFonts w:cs="Times New Roman"/>
          <w:lang w:val="en-US"/>
        </w:rPr>
      </w:pPr>
    </w:p>
    <w:p w14:paraId="05FDBD6D" w14:textId="03EEEDC4" w:rsidR="005C28BD" w:rsidRDefault="005C28BD" w:rsidP="00C505DD">
      <w:pPr>
        <w:autoSpaceDE/>
        <w:autoSpaceDN/>
        <w:spacing w:line="240" w:lineRule="auto"/>
        <w:ind w:left="426" w:right="7"/>
        <w:jc w:val="thaiDistribute"/>
        <w:rPr>
          <w:rFonts w:cs="Times New Roman"/>
          <w:lang w:val="en-US"/>
        </w:rPr>
      </w:pPr>
      <w:r w:rsidRPr="00DB3ECD">
        <w:rPr>
          <w:rFonts w:cs="Times New Roman"/>
          <w:lang w:val="en-US"/>
        </w:rPr>
        <w:t xml:space="preserve">Trade and other receivables </w:t>
      </w:r>
      <w:r w:rsidR="007614A1" w:rsidRPr="00DB3ECD">
        <w:rPr>
          <w:rFonts w:cs="Times New Roman"/>
          <w:lang w:val="en-US"/>
        </w:rPr>
        <w:t xml:space="preserve">as at </w:t>
      </w:r>
      <w:r w:rsidR="00B55C03">
        <w:rPr>
          <w:rFonts w:cs="Times New Roman"/>
          <w:lang w:val="en-US"/>
        </w:rPr>
        <w:t>Decem</w:t>
      </w:r>
      <w:r w:rsidR="001904A6">
        <w:rPr>
          <w:rFonts w:cs="Times New Roman"/>
          <w:lang w:val="en-US"/>
        </w:rPr>
        <w:t>ber</w:t>
      </w:r>
      <w:r w:rsidR="00337FFD" w:rsidRPr="00DB3ECD">
        <w:rPr>
          <w:rFonts w:cs="Times New Roman"/>
          <w:lang w:val="en-US"/>
        </w:rPr>
        <w:t xml:space="preserve"> </w:t>
      </w:r>
      <w:r w:rsidR="00F914C4">
        <w:rPr>
          <w:rFonts w:cs="Times New Roman"/>
          <w:lang w:val="en-US"/>
        </w:rPr>
        <w:t>3</w:t>
      </w:r>
      <w:r w:rsidR="00B55C03">
        <w:rPr>
          <w:rFonts w:cs="Times New Roman"/>
          <w:lang w:val="en-US"/>
        </w:rPr>
        <w:t>1</w:t>
      </w:r>
      <w:r w:rsidR="007614A1" w:rsidRPr="00DB3ECD">
        <w:rPr>
          <w:rFonts w:cs="Times New Roman"/>
          <w:lang w:val="en-US"/>
        </w:rPr>
        <w:t>, 202</w:t>
      </w:r>
      <w:r w:rsidR="00C04283">
        <w:rPr>
          <w:rFonts w:cs="Times New Roman"/>
          <w:lang w:val="en-US"/>
        </w:rPr>
        <w:t>5</w:t>
      </w:r>
      <w:r w:rsidR="007614A1" w:rsidRPr="00DB3ECD">
        <w:rPr>
          <w:rFonts w:cs="Times New Roman"/>
          <w:lang w:val="en-US"/>
        </w:rPr>
        <w:t xml:space="preserve"> and 202</w:t>
      </w:r>
      <w:r w:rsidR="00C04283">
        <w:rPr>
          <w:rFonts w:cs="Times New Roman"/>
          <w:lang w:val="en-US"/>
        </w:rPr>
        <w:t>4</w:t>
      </w:r>
      <w:r w:rsidR="006C5036" w:rsidRPr="00DB3ECD">
        <w:rPr>
          <w:rFonts w:cs="Times New Roman"/>
          <w:cs/>
          <w:lang w:val="en-US"/>
        </w:rPr>
        <w:t xml:space="preserve"> </w:t>
      </w:r>
      <w:r w:rsidRPr="00DB3ECD">
        <w:rPr>
          <w:rFonts w:cs="Times New Roman"/>
          <w:lang w:val="en-US"/>
        </w:rPr>
        <w:t>consisted of</w:t>
      </w:r>
      <w:r w:rsidRPr="00DB3ECD">
        <w:rPr>
          <w:rFonts w:cs="Times New Roman"/>
          <w:cs/>
          <w:lang w:val="en-US"/>
        </w:rPr>
        <w:t xml:space="preserve">: </w:t>
      </w:r>
    </w:p>
    <w:p w14:paraId="0FC1AE61" w14:textId="77777777" w:rsidR="00E42790" w:rsidRPr="00DB3ECD" w:rsidRDefault="00E42790" w:rsidP="00C505DD">
      <w:pPr>
        <w:autoSpaceDE/>
        <w:autoSpaceDN/>
        <w:spacing w:line="240" w:lineRule="auto"/>
        <w:ind w:left="426" w:right="7"/>
        <w:jc w:val="thaiDistribute"/>
        <w:rPr>
          <w:rFonts w:cs="Times New Roman"/>
          <w:lang w:val="en-US"/>
        </w:rPr>
      </w:pPr>
    </w:p>
    <w:p w14:paraId="73326D29" w14:textId="21B75077" w:rsidR="00E57765" w:rsidRPr="00E42790" w:rsidRDefault="00E42790" w:rsidP="00C505DD">
      <w:pPr>
        <w:autoSpaceDE/>
        <w:autoSpaceDN/>
        <w:spacing w:line="240" w:lineRule="auto"/>
        <w:ind w:left="426" w:right="7"/>
        <w:jc w:val="thaiDistribute"/>
        <w:rPr>
          <w:rFonts w:cs="Times New Roman"/>
          <w:b/>
          <w:bCs/>
          <w:lang w:val="en-US"/>
        </w:rPr>
      </w:pPr>
      <w:r w:rsidRPr="00E42790">
        <w:rPr>
          <w:rFonts w:cs="Times New Roman"/>
          <w:b/>
          <w:bCs/>
          <w:lang w:val="en-US"/>
        </w:rPr>
        <w:t xml:space="preserve">Current </w:t>
      </w:r>
      <w:r w:rsidR="00B74285">
        <w:rPr>
          <w:rFonts w:cs="Times New Roman"/>
          <w:b/>
          <w:bCs/>
          <w:lang w:val="en-US"/>
        </w:rPr>
        <w:t>A</w:t>
      </w:r>
      <w:r w:rsidRPr="00E42790">
        <w:rPr>
          <w:rFonts w:cs="Times New Roman"/>
          <w:b/>
          <w:bCs/>
          <w:lang w:val="en-US"/>
        </w:rPr>
        <w:t>sset</w:t>
      </w:r>
      <w:r w:rsidR="00B74285">
        <w:rPr>
          <w:rFonts w:cs="Times New Roman"/>
          <w:b/>
          <w:bCs/>
          <w:lang w:val="en-US"/>
        </w:rPr>
        <w:t>s</w:t>
      </w:r>
      <w:r w:rsidRPr="00E42790">
        <w:rPr>
          <w:rFonts w:cs="Times New Roman"/>
          <w:b/>
          <w:bCs/>
          <w:lang w:val="en-US"/>
        </w:rPr>
        <w:t xml:space="preserve"> </w:t>
      </w:r>
    </w:p>
    <w:bookmarkStart w:id="150" w:name="_MON_1671280197"/>
    <w:bookmarkEnd w:id="150"/>
    <w:bookmarkStart w:id="151" w:name="_MON_1784888612"/>
    <w:bookmarkEnd w:id="151"/>
    <w:p w14:paraId="62EA4ECA" w14:textId="6BFD0070" w:rsidR="00AF0B9F" w:rsidRDefault="00443F6B" w:rsidP="006A6473">
      <w:pPr>
        <w:pStyle w:val="BlockText"/>
        <w:spacing w:before="0"/>
        <w:ind w:left="425" w:right="7" w:firstLine="0"/>
        <w:jc w:val="thaiDistribute"/>
        <w:rPr>
          <w:rFonts w:cs="Times New Roman"/>
          <w:sz w:val="22"/>
          <w:szCs w:val="22"/>
        </w:rPr>
      </w:pPr>
      <w:r w:rsidRPr="00D41C7D">
        <w:rPr>
          <w:rFonts w:cs="Times New Roman"/>
          <w:sz w:val="22"/>
          <w:szCs w:val="22"/>
          <w:cs/>
        </w:rPr>
        <w:object w:dxaOrig="9600" w:dyaOrig="3720" w14:anchorId="04E33D6B">
          <v:shape id="_x0000_i1039" type="#_x0000_t75" style="width:468pt;height:186pt" o:ole="" o:preferrelative="f">
            <v:imagedata r:id="rId37" o:title=""/>
            <o:lock v:ext="edit" aspectratio="f"/>
          </v:shape>
          <o:OLEObject Type="Embed" ProgID="Excel.Sheet.8" ShapeID="_x0000_i1039" DrawAspect="Content" ObjectID="_1833634400" r:id="rId38"/>
        </w:object>
      </w:r>
      <w:r w:rsidR="00AF0B9F">
        <w:rPr>
          <w:rFonts w:cs="Times New Roman"/>
          <w:sz w:val="22"/>
          <w:szCs w:val="22"/>
        </w:rPr>
        <w:t>Movements of allowance f</w:t>
      </w:r>
      <w:r w:rsidR="002B533F">
        <w:rPr>
          <w:rFonts w:cs="Times New Roman"/>
          <w:sz w:val="22"/>
          <w:szCs w:val="22"/>
        </w:rPr>
        <w:t>o</w:t>
      </w:r>
      <w:r w:rsidR="00AF0B9F">
        <w:rPr>
          <w:rFonts w:cs="Times New Roman"/>
          <w:sz w:val="22"/>
          <w:szCs w:val="22"/>
        </w:rPr>
        <w:t xml:space="preserve">r expected credit loss for </w:t>
      </w:r>
      <w:r w:rsidR="00AF0B9F" w:rsidRPr="00AF0B9F">
        <w:rPr>
          <w:rFonts w:cs="Times New Roman"/>
          <w:sz w:val="22"/>
          <w:szCs w:val="22"/>
        </w:rPr>
        <w:t xml:space="preserve">the </w:t>
      </w:r>
      <w:r w:rsidR="00E42790">
        <w:rPr>
          <w:rFonts w:cs="Times New Roman"/>
          <w:sz w:val="22"/>
          <w:szCs w:val="22"/>
        </w:rPr>
        <w:t>years</w:t>
      </w:r>
      <w:r w:rsidR="00AF0B9F" w:rsidRPr="00AF0B9F">
        <w:rPr>
          <w:rFonts w:cs="Times New Roman"/>
          <w:sz w:val="22"/>
          <w:szCs w:val="22"/>
        </w:rPr>
        <w:t xml:space="preserve"> ended </w:t>
      </w:r>
      <w:r w:rsidR="00E42790">
        <w:rPr>
          <w:rFonts w:cs="Times New Roman"/>
          <w:sz w:val="22"/>
          <w:szCs w:val="22"/>
        </w:rPr>
        <w:t>Decem</w:t>
      </w:r>
      <w:r w:rsidR="005A72F6">
        <w:rPr>
          <w:rFonts w:cs="Times New Roman"/>
          <w:sz w:val="22"/>
          <w:szCs w:val="22"/>
        </w:rPr>
        <w:t>ber</w:t>
      </w:r>
      <w:r w:rsidR="00AF0B9F" w:rsidRPr="00AF0B9F">
        <w:rPr>
          <w:rFonts w:cs="Times New Roman"/>
          <w:sz w:val="22"/>
          <w:szCs w:val="22"/>
        </w:rPr>
        <w:t xml:space="preserve"> 3</w:t>
      </w:r>
      <w:r w:rsidR="00E42790">
        <w:rPr>
          <w:rFonts w:cs="Times New Roman"/>
          <w:sz w:val="22"/>
          <w:szCs w:val="22"/>
        </w:rPr>
        <w:t>1</w:t>
      </w:r>
      <w:r w:rsidR="00AF0B9F" w:rsidRPr="00AF0B9F">
        <w:rPr>
          <w:rFonts w:cs="Times New Roman"/>
          <w:sz w:val="22"/>
          <w:szCs w:val="22"/>
        </w:rPr>
        <w:t>, 2025 and 2024</w:t>
      </w:r>
      <w:r w:rsidR="00AF0B9F">
        <w:rPr>
          <w:rFonts w:cs="Times New Roman"/>
          <w:sz w:val="22"/>
          <w:szCs w:val="22"/>
        </w:rPr>
        <w:t xml:space="preserve"> were as follows:</w:t>
      </w:r>
    </w:p>
    <w:bookmarkStart w:id="152" w:name="_MON_1816015652"/>
    <w:bookmarkEnd w:id="152"/>
    <w:p w14:paraId="23430996" w14:textId="3B703CBF" w:rsidR="00AF0B9F" w:rsidRPr="000F2F4E" w:rsidRDefault="000F2F4E" w:rsidP="00AF0B9F">
      <w:pPr>
        <w:pStyle w:val="BlockText"/>
        <w:spacing w:before="0"/>
        <w:ind w:left="425" w:right="7" w:firstLine="0"/>
        <w:jc w:val="thaiDistribute"/>
        <w:rPr>
          <w:rFonts w:cs="Times New Roman"/>
          <w:sz w:val="18"/>
          <w:szCs w:val="18"/>
        </w:rPr>
      </w:pPr>
      <w:r w:rsidRPr="00D41C7D">
        <w:rPr>
          <w:rFonts w:cs="Times New Roman"/>
          <w:sz w:val="22"/>
          <w:szCs w:val="22"/>
          <w:cs/>
        </w:rPr>
        <w:object w:dxaOrig="9336" w:dyaOrig="2820" w14:anchorId="50CB386D">
          <v:shape id="_x0000_i1040" type="#_x0000_t75" style="width:469.8pt;height:141pt" o:ole="" o:preferrelative="f">
            <v:imagedata r:id="rId39" o:title=""/>
            <o:lock v:ext="edit" aspectratio="f"/>
          </v:shape>
          <o:OLEObject Type="Embed" ProgID="Excel.Sheet.8" ShapeID="_x0000_i1040" DrawAspect="Content" ObjectID="_1833634401" r:id="rId40"/>
        </w:object>
      </w:r>
    </w:p>
    <w:p w14:paraId="23ACD6E6" w14:textId="2C7F697D" w:rsidR="0079594F" w:rsidRDefault="00B11917" w:rsidP="006A6473">
      <w:pPr>
        <w:pStyle w:val="BlockText"/>
        <w:spacing w:before="0"/>
        <w:ind w:left="425" w:right="7" w:firstLine="0"/>
        <w:jc w:val="thaiDistribute"/>
        <w:rPr>
          <w:rFonts w:cs="Times New Roman"/>
          <w:sz w:val="22"/>
          <w:szCs w:val="22"/>
        </w:rPr>
      </w:pPr>
      <w:r w:rsidRPr="006A6473">
        <w:rPr>
          <w:rFonts w:cs="Times New Roman"/>
          <w:sz w:val="22"/>
          <w:szCs w:val="22"/>
        </w:rPr>
        <w:t xml:space="preserve">As at </w:t>
      </w:r>
      <w:r w:rsidR="000F2F4E">
        <w:rPr>
          <w:rFonts w:cs="Times New Roman"/>
          <w:sz w:val="22"/>
          <w:szCs w:val="22"/>
        </w:rPr>
        <w:t>Decem</w:t>
      </w:r>
      <w:r w:rsidR="005A72F6">
        <w:rPr>
          <w:rFonts w:cs="Times New Roman"/>
          <w:sz w:val="22"/>
          <w:szCs w:val="22"/>
        </w:rPr>
        <w:t>ber</w:t>
      </w:r>
      <w:r w:rsidRPr="006A6473">
        <w:rPr>
          <w:rFonts w:cs="Times New Roman"/>
          <w:sz w:val="22"/>
          <w:szCs w:val="22"/>
        </w:rPr>
        <w:t xml:space="preserve"> </w:t>
      </w:r>
      <w:r w:rsidR="00F914C4">
        <w:rPr>
          <w:rFonts w:cs="Times New Roman"/>
          <w:sz w:val="22"/>
          <w:szCs w:val="22"/>
        </w:rPr>
        <w:t>3</w:t>
      </w:r>
      <w:r w:rsidR="000F2F4E">
        <w:rPr>
          <w:rFonts w:cs="Times New Roman"/>
          <w:sz w:val="22"/>
          <w:szCs w:val="22"/>
        </w:rPr>
        <w:t>1</w:t>
      </w:r>
      <w:r w:rsidR="004C1532" w:rsidRPr="006A6473">
        <w:rPr>
          <w:rFonts w:cs="Times New Roman"/>
          <w:sz w:val="22"/>
          <w:szCs w:val="22"/>
        </w:rPr>
        <w:t>, 202</w:t>
      </w:r>
      <w:r w:rsidR="00C04283" w:rsidRPr="006A6473">
        <w:rPr>
          <w:rFonts w:cs="Times New Roman"/>
          <w:sz w:val="22"/>
          <w:szCs w:val="22"/>
        </w:rPr>
        <w:t>5</w:t>
      </w:r>
      <w:r w:rsidR="004C1532" w:rsidRPr="006A6473">
        <w:rPr>
          <w:rFonts w:cs="Times New Roman"/>
          <w:sz w:val="22"/>
          <w:szCs w:val="22"/>
        </w:rPr>
        <w:t xml:space="preserve"> and</w:t>
      </w:r>
      <w:r w:rsidR="000F2F4E">
        <w:rPr>
          <w:rFonts w:cs="Times New Roman"/>
          <w:sz w:val="22"/>
          <w:szCs w:val="22"/>
        </w:rPr>
        <w:t xml:space="preserve"> </w:t>
      </w:r>
      <w:r w:rsidR="004C1532" w:rsidRPr="006A6473">
        <w:rPr>
          <w:rFonts w:cs="Times New Roman"/>
          <w:sz w:val="22"/>
          <w:szCs w:val="22"/>
        </w:rPr>
        <w:t>202</w:t>
      </w:r>
      <w:r w:rsidR="00C04283" w:rsidRPr="006A6473">
        <w:rPr>
          <w:rFonts w:cs="Times New Roman"/>
          <w:sz w:val="22"/>
          <w:szCs w:val="22"/>
        </w:rPr>
        <w:t>4</w:t>
      </w:r>
      <w:r w:rsidR="0079594F" w:rsidRPr="006A6473">
        <w:rPr>
          <w:rFonts w:cs="Times New Roman"/>
          <w:sz w:val="22"/>
          <w:szCs w:val="22"/>
        </w:rPr>
        <w:t xml:space="preserve"> the </w:t>
      </w:r>
      <w:r w:rsidR="00D953AA" w:rsidRPr="006A6473">
        <w:rPr>
          <w:rFonts w:cs="Times New Roman"/>
          <w:sz w:val="22"/>
          <w:szCs w:val="22"/>
        </w:rPr>
        <w:t>Group</w:t>
      </w:r>
      <w:r w:rsidR="0079594F" w:rsidRPr="006A6473">
        <w:rPr>
          <w:rFonts w:cs="Times New Roman"/>
          <w:sz w:val="22"/>
          <w:szCs w:val="22"/>
        </w:rPr>
        <w:t xml:space="preserve"> had outstanding balances of trade</w:t>
      </w:r>
      <w:r w:rsidR="00825F70" w:rsidRPr="006A6473">
        <w:rPr>
          <w:rFonts w:cs="Times New Roman"/>
          <w:sz w:val="22"/>
          <w:szCs w:val="22"/>
        </w:rPr>
        <w:t xml:space="preserve"> </w:t>
      </w:r>
      <w:r w:rsidR="0079594F" w:rsidRPr="006A6473">
        <w:rPr>
          <w:rFonts w:cs="Times New Roman"/>
          <w:sz w:val="22"/>
          <w:szCs w:val="22"/>
        </w:rPr>
        <w:t>receivables aged by number of months as follows</w:t>
      </w:r>
      <w:r w:rsidR="0079594F" w:rsidRPr="006A6473">
        <w:rPr>
          <w:rFonts w:cs="Times New Roman"/>
          <w:sz w:val="22"/>
          <w:szCs w:val="22"/>
          <w:cs/>
        </w:rPr>
        <w:t>:</w:t>
      </w:r>
    </w:p>
    <w:p w14:paraId="0572160C" w14:textId="77777777" w:rsidR="006A6473" w:rsidRPr="000F2F4E" w:rsidRDefault="006A6473" w:rsidP="006A6473">
      <w:pPr>
        <w:pStyle w:val="BlockText"/>
        <w:spacing w:before="0"/>
        <w:ind w:left="425" w:right="7" w:firstLine="0"/>
        <w:jc w:val="thaiDistribute"/>
        <w:rPr>
          <w:rFonts w:cs="Times New Roman"/>
          <w:sz w:val="18"/>
          <w:szCs w:val="18"/>
        </w:rPr>
      </w:pPr>
    </w:p>
    <w:bookmarkStart w:id="153" w:name="_MON_1706547567"/>
    <w:bookmarkEnd w:id="153"/>
    <w:p w14:paraId="66E9A84A" w14:textId="03807A4E" w:rsidR="00BF3E88" w:rsidRDefault="00115025" w:rsidP="00BF3E88">
      <w:pPr>
        <w:autoSpaceDE/>
        <w:autoSpaceDN/>
        <w:spacing w:line="240" w:lineRule="auto"/>
        <w:ind w:left="426" w:right="7"/>
        <w:jc w:val="thaiDistribute"/>
        <w:rPr>
          <w:rFonts w:cstheme="minorBidi"/>
          <w:lang w:val="en-US"/>
        </w:rPr>
      </w:pPr>
      <w:r w:rsidRPr="00D41C7D">
        <w:rPr>
          <w:rFonts w:cs="Times New Roman"/>
          <w:cs/>
          <w:lang w:val="en-US"/>
        </w:rPr>
        <w:object w:dxaOrig="9547" w:dyaOrig="4125" w14:anchorId="180C115A">
          <v:shape id="_x0000_i1041" type="#_x0000_t75" style="width:468pt;height:206.4pt" o:ole="" o:preferrelative="f">
            <v:imagedata r:id="rId41" o:title=""/>
            <o:lock v:ext="edit" aspectratio="f"/>
          </v:shape>
          <o:OLEObject Type="Embed" ProgID="Excel.Sheet.8" ShapeID="_x0000_i1041" DrawAspect="Content" ObjectID="_1833634402" r:id="rId42"/>
        </w:object>
      </w:r>
    </w:p>
    <w:p w14:paraId="1A8BAE65" w14:textId="77777777" w:rsidR="00EA3974" w:rsidRDefault="00EA3974">
      <w:pPr>
        <w:autoSpaceDE/>
        <w:autoSpaceDN/>
        <w:spacing w:line="240" w:lineRule="auto"/>
        <w:rPr>
          <w:rFonts w:cs="Times New Roman"/>
          <w:b/>
          <w:bCs/>
          <w:lang w:val="en-US"/>
        </w:rPr>
      </w:pPr>
      <w:r>
        <w:rPr>
          <w:rFonts w:cs="Times New Roman"/>
          <w:b/>
          <w:bCs/>
          <w:lang w:val="en-US"/>
        </w:rPr>
        <w:br w:type="page"/>
      </w:r>
    </w:p>
    <w:p w14:paraId="51528952" w14:textId="7D6804C3" w:rsidR="009E4E7D" w:rsidRPr="00DB3ECD" w:rsidRDefault="009E4E7D" w:rsidP="00A77F00">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lang w:val="en-US"/>
        </w:rPr>
        <w:lastRenderedPageBreak/>
        <w:t>INVENTORIES</w:t>
      </w:r>
    </w:p>
    <w:p w14:paraId="666AF4EA" w14:textId="77777777" w:rsidR="009E4E7D" w:rsidRPr="00DB3ECD" w:rsidRDefault="009E4E7D" w:rsidP="00C505DD">
      <w:pPr>
        <w:autoSpaceDE/>
        <w:autoSpaceDN/>
        <w:spacing w:line="240" w:lineRule="auto"/>
        <w:ind w:left="426" w:right="7"/>
        <w:jc w:val="thaiDistribute"/>
        <w:rPr>
          <w:rFonts w:cs="Times New Roman"/>
          <w:cs/>
          <w:lang w:val="en-US"/>
        </w:rPr>
      </w:pPr>
    </w:p>
    <w:p w14:paraId="3042A4F4" w14:textId="39537CF1" w:rsidR="009E4E7D" w:rsidRDefault="009E4E7D" w:rsidP="00C505DD">
      <w:pPr>
        <w:autoSpaceDE/>
        <w:autoSpaceDN/>
        <w:spacing w:line="240" w:lineRule="auto"/>
        <w:ind w:left="426" w:right="7"/>
        <w:jc w:val="thaiDistribute"/>
        <w:rPr>
          <w:rFonts w:cs="Times New Roman"/>
          <w:lang w:val="en-US"/>
        </w:rPr>
      </w:pPr>
      <w:r w:rsidRPr="00DB3ECD">
        <w:rPr>
          <w:rFonts w:cs="Times New Roman"/>
          <w:lang w:val="en-US"/>
        </w:rPr>
        <w:t xml:space="preserve">Inventories </w:t>
      </w:r>
      <w:r w:rsidR="003D354F" w:rsidRPr="00DB3ECD">
        <w:rPr>
          <w:rFonts w:cs="Times New Roman"/>
          <w:lang w:val="en-US"/>
        </w:rPr>
        <w:t xml:space="preserve">as at </w:t>
      </w:r>
      <w:r w:rsidR="000F2F4E">
        <w:rPr>
          <w:rFonts w:cs="Times New Roman"/>
          <w:lang w:val="en-US"/>
        </w:rPr>
        <w:t>Decem</w:t>
      </w:r>
      <w:r w:rsidR="005A72F6">
        <w:rPr>
          <w:rFonts w:cs="Times New Roman"/>
          <w:lang w:val="en-US"/>
        </w:rPr>
        <w:t>ber</w:t>
      </w:r>
      <w:r w:rsidR="00B11917" w:rsidRPr="00DB3ECD">
        <w:rPr>
          <w:rFonts w:cs="Times New Roman"/>
          <w:lang w:val="en-US"/>
        </w:rPr>
        <w:t xml:space="preserve"> </w:t>
      </w:r>
      <w:r w:rsidR="00F914C4">
        <w:rPr>
          <w:rFonts w:cs="Times New Roman"/>
          <w:lang w:val="en-US"/>
        </w:rPr>
        <w:t>3</w:t>
      </w:r>
      <w:r w:rsidR="000F2F4E">
        <w:rPr>
          <w:rFonts w:cs="Times New Roman"/>
          <w:lang w:val="en-US"/>
        </w:rPr>
        <w:t>1</w:t>
      </w:r>
      <w:r w:rsidR="00B11917" w:rsidRPr="00DB3ECD">
        <w:rPr>
          <w:rFonts w:cs="Times New Roman"/>
          <w:lang w:val="en-US"/>
        </w:rPr>
        <w:t>, 202</w:t>
      </w:r>
      <w:r w:rsidR="009E0C58">
        <w:rPr>
          <w:rFonts w:cs="Times New Roman"/>
          <w:lang w:val="en-US"/>
        </w:rPr>
        <w:t>5</w:t>
      </w:r>
      <w:r w:rsidR="00B11917" w:rsidRPr="00DB3ECD">
        <w:rPr>
          <w:rFonts w:cs="Times New Roman"/>
          <w:lang w:val="en-US"/>
        </w:rPr>
        <w:t xml:space="preserve"> and 202</w:t>
      </w:r>
      <w:r w:rsidR="009E0C58">
        <w:rPr>
          <w:rFonts w:cs="Times New Roman"/>
          <w:lang w:val="en-US"/>
        </w:rPr>
        <w:t>4</w:t>
      </w:r>
      <w:r w:rsidR="00B11917" w:rsidRPr="00DB3ECD">
        <w:rPr>
          <w:rFonts w:cs="Times New Roman"/>
          <w:lang w:val="en-US"/>
        </w:rPr>
        <w:t xml:space="preserve"> consisted of</w:t>
      </w:r>
      <w:r w:rsidRPr="00DB3ECD">
        <w:rPr>
          <w:rFonts w:cs="Times New Roman"/>
          <w:cs/>
          <w:lang w:val="en-US"/>
        </w:rPr>
        <w:t>:</w:t>
      </w:r>
    </w:p>
    <w:p w14:paraId="5B03878C" w14:textId="77777777" w:rsidR="00CE0ADB" w:rsidRDefault="00CE0ADB" w:rsidP="00C505DD">
      <w:pPr>
        <w:autoSpaceDE/>
        <w:autoSpaceDN/>
        <w:spacing w:line="240" w:lineRule="auto"/>
        <w:ind w:left="426" w:right="7"/>
        <w:jc w:val="thaiDistribute"/>
        <w:rPr>
          <w:rFonts w:cs="Times New Roman"/>
          <w:lang w:val="en-US"/>
        </w:rPr>
      </w:pPr>
    </w:p>
    <w:bookmarkStart w:id="154" w:name="_MON_1706548251"/>
    <w:bookmarkEnd w:id="154"/>
    <w:p w14:paraId="47A12D72" w14:textId="77777777" w:rsidR="00CE0ADB" w:rsidRDefault="007B36CA" w:rsidP="00C505DD">
      <w:pPr>
        <w:autoSpaceDE/>
        <w:autoSpaceDN/>
        <w:spacing w:line="240" w:lineRule="auto"/>
        <w:ind w:left="426" w:right="7"/>
        <w:jc w:val="thaiDistribute"/>
        <w:rPr>
          <w:rFonts w:cs="Times New Roman"/>
          <w:lang w:val="en-US"/>
        </w:rPr>
      </w:pPr>
      <w:r w:rsidRPr="00D41C7D">
        <w:rPr>
          <w:rFonts w:cs="Times New Roman"/>
          <w:cs/>
          <w:lang w:val="en-US"/>
        </w:rPr>
        <w:object w:dxaOrig="9343" w:dyaOrig="4783" w14:anchorId="0BA80BF3">
          <v:shape id="_x0000_i1042" type="#_x0000_t75" style="width:467.4pt;height:239.4pt" o:ole="" o:preferrelative="f">
            <v:imagedata r:id="rId43" o:title=""/>
            <o:lock v:ext="edit" aspectratio="f"/>
          </v:shape>
          <o:OLEObject Type="Embed" ProgID="Excel.Sheet.8" ShapeID="_x0000_i1042" DrawAspect="Content" ObjectID="_1833634403" r:id="rId44"/>
        </w:object>
      </w:r>
    </w:p>
    <w:p w14:paraId="111C6AB7" w14:textId="651DD080" w:rsidR="00D2081D" w:rsidRDefault="00786AB9" w:rsidP="00C505DD">
      <w:pPr>
        <w:autoSpaceDE/>
        <w:autoSpaceDN/>
        <w:spacing w:line="240" w:lineRule="auto"/>
        <w:ind w:left="426" w:right="7"/>
        <w:jc w:val="thaiDistribute"/>
        <w:rPr>
          <w:rFonts w:cs="Times New Roman"/>
          <w:lang w:val="en-US"/>
        </w:rPr>
      </w:pPr>
      <w:r w:rsidRPr="00DB3ECD">
        <w:rPr>
          <w:rFonts w:cs="Times New Roman"/>
          <w:lang w:val="en-US"/>
        </w:rPr>
        <w:t xml:space="preserve">For </w:t>
      </w:r>
      <w:r w:rsidR="00061690" w:rsidRPr="00DB3ECD">
        <w:rPr>
          <w:rFonts w:cs="Times New Roman"/>
          <w:lang w:val="en-US"/>
        </w:rPr>
        <w:t xml:space="preserve">the </w:t>
      </w:r>
      <w:r w:rsidR="000F2F4E">
        <w:rPr>
          <w:rFonts w:cs="Times New Roman"/>
          <w:lang w:val="en-US"/>
        </w:rPr>
        <w:t>years</w:t>
      </w:r>
      <w:r w:rsidR="00E854D1" w:rsidRPr="00DB3ECD">
        <w:rPr>
          <w:rFonts w:cs="Times New Roman"/>
          <w:lang w:val="en-US"/>
        </w:rPr>
        <w:t xml:space="preserve"> ended </w:t>
      </w:r>
      <w:r w:rsidR="000F2F4E">
        <w:rPr>
          <w:rFonts w:cs="Times New Roman"/>
          <w:lang w:val="en-US"/>
        </w:rPr>
        <w:t>Dece</w:t>
      </w:r>
      <w:r w:rsidR="005A72F6">
        <w:rPr>
          <w:rFonts w:cs="Times New Roman"/>
          <w:lang w:val="en-US"/>
        </w:rPr>
        <w:t>mber</w:t>
      </w:r>
      <w:r w:rsidR="00B11917" w:rsidRPr="00DB3ECD">
        <w:rPr>
          <w:rFonts w:cs="Times New Roman"/>
          <w:lang w:val="en-US"/>
        </w:rPr>
        <w:t xml:space="preserve"> </w:t>
      </w:r>
      <w:r w:rsidR="00F914C4">
        <w:rPr>
          <w:rFonts w:cs="Times New Roman"/>
          <w:lang w:val="en-US"/>
        </w:rPr>
        <w:t>3</w:t>
      </w:r>
      <w:r w:rsidR="000F2F4E">
        <w:rPr>
          <w:rFonts w:cs="Times New Roman"/>
          <w:lang w:val="en-US"/>
        </w:rPr>
        <w:t>1</w:t>
      </w:r>
      <w:r w:rsidR="00B11917" w:rsidRPr="00DB3ECD">
        <w:rPr>
          <w:rFonts w:cs="Times New Roman"/>
          <w:lang w:val="en-US"/>
        </w:rPr>
        <w:t>, 202</w:t>
      </w:r>
      <w:r w:rsidR="009E0C58">
        <w:rPr>
          <w:rFonts w:cs="Times New Roman"/>
          <w:lang w:val="en-US"/>
        </w:rPr>
        <w:t>5</w:t>
      </w:r>
      <w:r w:rsidR="00266196" w:rsidRPr="00DB3ECD">
        <w:rPr>
          <w:rFonts w:cs="Times New Roman"/>
          <w:lang w:val="en-US"/>
        </w:rPr>
        <w:t xml:space="preserve"> </w:t>
      </w:r>
      <w:r w:rsidR="00E854D1" w:rsidRPr="00DB3ECD">
        <w:rPr>
          <w:rFonts w:cs="Times New Roman"/>
          <w:lang w:val="en-US"/>
        </w:rPr>
        <w:t>and 202</w:t>
      </w:r>
      <w:r w:rsidR="009E0C58">
        <w:rPr>
          <w:rFonts w:cs="Times New Roman"/>
          <w:lang w:val="en-US"/>
        </w:rPr>
        <w:t>4</w:t>
      </w:r>
      <w:r w:rsidRPr="00DB3ECD">
        <w:rPr>
          <w:rFonts w:cs="Times New Roman"/>
          <w:lang w:val="en-US"/>
        </w:rPr>
        <w:t xml:space="preserve"> cost of inventories </w:t>
      </w:r>
      <w:r w:rsidR="005B381B" w:rsidRPr="00DB3ECD">
        <w:rPr>
          <w:rFonts w:cs="Times New Roman"/>
          <w:lang w:val="en-US"/>
        </w:rPr>
        <w:t>w</w:t>
      </w:r>
      <w:r w:rsidR="006B2252">
        <w:rPr>
          <w:rFonts w:cs="Times New Roman"/>
          <w:lang w:val="en-US"/>
        </w:rPr>
        <w:t>ere</w:t>
      </w:r>
      <w:r w:rsidRPr="00DB3ECD">
        <w:rPr>
          <w:rFonts w:cs="Times New Roman"/>
          <w:lang w:val="en-US"/>
        </w:rPr>
        <w:t xml:space="preserve"> included in cost of sale</w:t>
      </w:r>
      <w:r w:rsidR="006B2252">
        <w:rPr>
          <w:rFonts w:cs="Times New Roman"/>
          <w:lang w:val="en-US"/>
        </w:rPr>
        <w:t>s</w:t>
      </w:r>
      <w:r w:rsidR="006078A1" w:rsidRPr="00DB3ECD">
        <w:rPr>
          <w:rFonts w:cs="Times New Roman"/>
          <w:lang w:val="en-US"/>
        </w:rPr>
        <w:t xml:space="preserve"> as follows:</w:t>
      </w:r>
    </w:p>
    <w:p w14:paraId="36410B42" w14:textId="77777777" w:rsidR="00CE0ADB" w:rsidRPr="00DB3ECD" w:rsidRDefault="00CE0ADB" w:rsidP="00C505DD">
      <w:pPr>
        <w:autoSpaceDE/>
        <w:autoSpaceDN/>
        <w:spacing w:line="240" w:lineRule="auto"/>
        <w:ind w:left="426" w:right="7"/>
        <w:jc w:val="thaiDistribute"/>
        <w:rPr>
          <w:rFonts w:cs="Times New Roman"/>
          <w:lang w:val="en-US"/>
        </w:rPr>
      </w:pPr>
    </w:p>
    <w:bookmarkStart w:id="155" w:name="_MON_1706548325"/>
    <w:bookmarkEnd w:id="155"/>
    <w:p w14:paraId="25AA8FBB" w14:textId="6124864A" w:rsidR="00CE0ADB" w:rsidRDefault="00D90BF2" w:rsidP="007B36CA">
      <w:pPr>
        <w:autoSpaceDE/>
        <w:autoSpaceDN/>
        <w:spacing w:line="240" w:lineRule="auto"/>
        <w:ind w:left="426" w:right="7"/>
        <w:jc w:val="thaiDistribute"/>
        <w:rPr>
          <w:rFonts w:cs="Times New Roman"/>
          <w:cs/>
        </w:rPr>
      </w:pPr>
      <w:r w:rsidRPr="00D90BF2">
        <w:rPr>
          <w:rFonts w:cs="Times New Roman"/>
          <w:cs/>
        </w:rPr>
        <w:object w:dxaOrig="9367" w:dyaOrig="4012" w14:anchorId="0A2F43DF">
          <v:shape id="_x0000_i1043" type="#_x0000_t75" style="width:468.6pt;height:202.8pt" o:ole="" o:preferrelative="f">
            <v:imagedata r:id="rId45" o:title=""/>
            <o:lock v:ext="edit" aspectratio="f"/>
          </v:shape>
          <o:OLEObject Type="Embed" ProgID="Excel.Sheet.8" ShapeID="_x0000_i1043" DrawAspect="Content" ObjectID="_1833634404" r:id="rId46"/>
        </w:object>
      </w:r>
      <w:bookmarkStart w:id="156" w:name="_MON_1706548325"/>
      <w:bookmarkEnd w:id="156"/>
    </w:p>
    <w:p w14:paraId="346AC35A" w14:textId="77777777" w:rsidR="00CE0ADB" w:rsidRDefault="00CE0ADB">
      <w:pPr>
        <w:autoSpaceDE/>
        <w:autoSpaceDN/>
        <w:spacing w:line="240" w:lineRule="auto"/>
        <w:rPr>
          <w:rFonts w:cs="Times New Roman"/>
          <w:cs/>
        </w:rPr>
      </w:pPr>
      <w:r>
        <w:rPr>
          <w:cs/>
        </w:rPr>
        <w:br w:type="page"/>
      </w:r>
    </w:p>
    <w:p w14:paraId="6E0F78BE" w14:textId="1B58B029" w:rsidR="00205872" w:rsidRPr="00DB3ECD" w:rsidRDefault="00205872" w:rsidP="007B36CA">
      <w:pPr>
        <w:autoSpaceDE/>
        <w:autoSpaceDN/>
        <w:spacing w:line="240" w:lineRule="auto"/>
        <w:ind w:left="426" w:right="7"/>
        <w:jc w:val="thaiDistribute"/>
        <w:rPr>
          <w:rFonts w:cs="Times New Roman"/>
        </w:rPr>
      </w:pPr>
      <w:r w:rsidRPr="00DB3ECD">
        <w:rPr>
          <w:rFonts w:cs="Times New Roman"/>
          <w:lang w:val="en-US"/>
        </w:rPr>
        <w:lastRenderedPageBreak/>
        <w:t xml:space="preserve">Movements of allowance for devaluation of inventories </w:t>
      </w:r>
      <w:r w:rsidR="00B11917" w:rsidRPr="00DB3ECD">
        <w:rPr>
          <w:rFonts w:cs="Times New Roman"/>
          <w:lang w:val="en-US"/>
        </w:rPr>
        <w:t xml:space="preserve">for the </w:t>
      </w:r>
      <w:r w:rsidR="007B36CA">
        <w:rPr>
          <w:rFonts w:cs="Times New Roman"/>
          <w:lang w:val="en-US"/>
        </w:rPr>
        <w:t>years</w:t>
      </w:r>
      <w:r w:rsidR="00C25382" w:rsidRPr="00DB3ECD">
        <w:rPr>
          <w:rFonts w:cs="Times New Roman"/>
          <w:lang w:val="en-US"/>
        </w:rPr>
        <w:t xml:space="preserve"> ended </w:t>
      </w:r>
      <w:r w:rsidR="007B36CA">
        <w:rPr>
          <w:rFonts w:cs="Times New Roman"/>
          <w:lang w:val="en-US"/>
        </w:rPr>
        <w:t>Dec</w:t>
      </w:r>
      <w:r w:rsidR="005A72F6">
        <w:rPr>
          <w:rFonts w:cs="Times New Roman"/>
          <w:lang w:val="en-US"/>
        </w:rPr>
        <w:t>ember</w:t>
      </w:r>
      <w:r w:rsidR="00B11917" w:rsidRPr="00DB3ECD">
        <w:rPr>
          <w:rFonts w:cs="Times New Roman"/>
          <w:lang w:val="en-US"/>
        </w:rPr>
        <w:t xml:space="preserve"> </w:t>
      </w:r>
      <w:r w:rsidR="00F914C4">
        <w:rPr>
          <w:rFonts w:cs="Times New Roman"/>
          <w:lang w:val="en-US"/>
        </w:rPr>
        <w:t>3</w:t>
      </w:r>
      <w:r w:rsidR="007B36CA">
        <w:rPr>
          <w:rFonts w:cs="Times New Roman"/>
          <w:lang w:val="en-US"/>
        </w:rPr>
        <w:t>1</w:t>
      </w:r>
      <w:r w:rsidR="00C25382" w:rsidRPr="00DB3ECD">
        <w:rPr>
          <w:rFonts w:cs="Times New Roman"/>
          <w:lang w:val="en-US"/>
        </w:rPr>
        <w:t>, 202</w:t>
      </w:r>
      <w:r w:rsidR="00183B7B">
        <w:rPr>
          <w:rFonts w:cs="Times New Roman"/>
          <w:lang w:val="en-US"/>
        </w:rPr>
        <w:t>5</w:t>
      </w:r>
      <w:r w:rsidR="007B36CA">
        <w:rPr>
          <w:rFonts w:cs="Times New Roman"/>
          <w:lang w:val="en-US"/>
        </w:rPr>
        <w:t xml:space="preserve"> and 2024</w:t>
      </w:r>
      <w:r w:rsidR="00015878" w:rsidRPr="00DB3ECD">
        <w:rPr>
          <w:rFonts w:cs="Times New Roman"/>
          <w:lang w:val="en-US"/>
        </w:rPr>
        <w:t xml:space="preserve"> </w:t>
      </w:r>
      <w:r w:rsidRPr="00DB3ECD">
        <w:rPr>
          <w:rFonts w:cs="Times New Roman"/>
          <w:lang w:val="en-US"/>
        </w:rPr>
        <w:t>were as follows</w:t>
      </w:r>
      <w:r w:rsidRPr="00DB3ECD">
        <w:rPr>
          <w:rFonts w:cs="Times New Roman"/>
          <w:cs/>
          <w:lang w:val="en-US"/>
        </w:rPr>
        <w:t>:</w:t>
      </w:r>
    </w:p>
    <w:p w14:paraId="6297F44D" w14:textId="77777777" w:rsidR="00205872" w:rsidRDefault="00205872" w:rsidP="00205872">
      <w:pPr>
        <w:autoSpaceDE/>
        <w:autoSpaceDN/>
        <w:spacing w:line="240" w:lineRule="auto"/>
        <w:ind w:left="426"/>
        <w:jc w:val="thaiDistribute"/>
        <w:rPr>
          <w:rFonts w:cs="Times New Roman"/>
          <w:lang w:val="en-US"/>
        </w:rPr>
      </w:pPr>
    </w:p>
    <w:bookmarkStart w:id="157" w:name="_MON_1769515224"/>
    <w:bookmarkEnd w:id="157"/>
    <w:p w14:paraId="4614AF62" w14:textId="72F108D1" w:rsidR="00CE0ADB" w:rsidRDefault="00443F6B" w:rsidP="007B36CA">
      <w:pPr>
        <w:spacing w:line="240" w:lineRule="auto"/>
        <w:ind w:left="425" w:right="7"/>
        <w:jc w:val="thaiDistribute"/>
        <w:rPr>
          <w:rFonts w:cs="Times New Roman"/>
          <w:lang w:val="en-US"/>
        </w:rPr>
      </w:pPr>
      <w:r w:rsidRPr="00D41C7D">
        <w:rPr>
          <w:rFonts w:cs="Times New Roman"/>
          <w:cs/>
          <w:lang w:val="en-US"/>
        </w:rPr>
        <w:object w:dxaOrig="9293" w:dyaOrig="2885" w14:anchorId="6B0A8300">
          <v:shape id="_x0000_i1044" type="#_x0000_t75" style="width:464.4pt;height:150.6pt" o:ole="" o:preferrelative="f">
            <v:imagedata r:id="rId47" o:title=""/>
            <o:lock v:ext="edit" aspectratio="f"/>
          </v:shape>
          <o:OLEObject Type="Embed" ProgID="Excel.Sheet.8" ShapeID="_x0000_i1044" DrawAspect="Content" ObjectID="_1833634405" r:id="rId48"/>
        </w:object>
      </w:r>
    </w:p>
    <w:p w14:paraId="4491799D" w14:textId="77777777" w:rsidR="00B74285" w:rsidRPr="008B1BC8" w:rsidRDefault="00B74285" w:rsidP="00B74285">
      <w:pPr>
        <w:numPr>
          <w:ilvl w:val="0"/>
          <w:numId w:val="1"/>
        </w:numPr>
        <w:tabs>
          <w:tab w:val="clear" w:pos="360"/>
        </w:tabs>
        <w:spacing w:line="240" w:lineRule="auto"/>
        <w:ind w:left="425" w:right="7" w:hanging="425"/>
        <w:jc w:val="thaiDistribute"/>
        <w:rPr>
          <w:rFonts w:cs="Times New Roman"/>
          <w:b/>
          <w:bCs/>
          <w:lang w:val="en-US"/>
        </w:rPr>
      </w:pPr>
      <w:r w:rsidRPr="008B1BC8">
        <w:rPr>
          <w:rFonts w:cs="Times New Roman"/>
          <w:b/>
          <w:bCs/>
          <w:lang w:val="en-US"/>
        </w:rPr>
        <w:t>OTHER CURRENT ASSETS</w:t>
      </w:r>
    </w:p>
    <w:p w14:paraId="1BF34491" w14:textId="77777777" w:rsidR="00B74285" w:rsidRPr="008B1BC8" w:rsidRDefault="00B74285" w:rsidP="00B74285">
      <w:pPr>
        <w:pStyle w:val="BlockText"/>
        <w:spacing w:before="0"/>
        <w:ind w:left="425" w:right="7" w:firstLine="0"/>
        <w:jc w:val="thaiDistribute"/>
        <w:rPr>
          <w:rFonts w:cs="Times New Roman"/>
          <w:sz w:val="22"/>
          <w:szCs w:val="22"/>
          <w:cs/>
        </w:rPr>
      </w:pPr>
    </w:p>
    <w:p w14:paraId="5E9A41EB" w14:textId="5C646C1C" w:rsidR="00B74285" w:rsidRDefault="00B74285" w:rsidP="00B74285">
      <w:pPr>
        <w:pStyle w:val="BlockText"/>
        <w:spacing w:before="0"/>
        <w:ind w:left="425" w:right="7" w:firstLine="0"/>
        <w:jc w:val="thaiDistribute"/>
        <w:rPr>
          <w:rFonts w:cs="Times New Roman"/>
          <w:sz w:val="22"/>
          <w:szCs w:val="22"/>
        </w:rPr>
      </w:pPr>
      <w:r w:rsidRPr="008B1BC8">
        <w:rPr>
          <w:rFonts w:cs="Times New Roman"/>
          <w:sz w:val="22"/>
          <w:szCs w:val="22"/>
        </w:rPr>
        <w:t>Other current assets as at December 31, 202</w:t>
      </w:r>
      <w:r>
        <w:rPr>
          <w:rFonts w:cs="Times New Roman"/>
          <w:sz w:val="22"/>
          <w:szCs w:val="22"/>
        </w:rPr>
        <w:t>5</w:t>
      </w:r>
      <w:r w:rsidRPr="008B1BC8">
        <w:rPr>
          <w:rFonts w:cs="Times New Roman"/>
          <w:sz w:val="22"/>
          <w:szCs w:val="22"/>
        </w:rPr>
        <w:t xml:space="preserve"> and 202</w:t>
      </w:r>
      <w:r>
        <w:rPr>
          <w:rFonts w:cs="Times New Roman"/>
          <w:sz w:val="22"/>
          <w:szCs w:val="22"/>
        </w:rPr>
        <w:t>4</w:t>
      </w:r>
      <w:r w:rsidRPr="008B1BC8">
        <w:rPr>
          <w:rFonts w:cs="Times New Roman"/>
          <w:sz w:val="22"/>
          <w:szCs w:val="22"/>
        </w:rPr>
        <w:t xml:space="preserve"> consisted of: </w:t>
      </w:r>
    </w:p>
    <w:bookmarkStart w:id="158" w:name="_MON_1706536222"/>
    <w:bookmarkEnd w:id="158"/>
    <w:p w14:paraId="4AC88A23" w14:textId="34607AB1" w:rsidR="00B74285" w:rsidRDefault="00AE5013" w:rsidP="00B74285">
      <w:pPr>
        <w:pStyle w:val="BlockText"/>
        <w:spacing w:before="0"/>
        <w:ind w:left="425" w:right="7" w:firstLine="0"/>
        <w:jc w:val="thaiDistribute"/>
        <w:rPr>
          <w:rFonts w:cs="Times New Roman"/>
          <w:sz w:val="22"/>
          <w:szCs w:val="22"/>
        </w:rPr>
      </w:pPr>
      <w:r w:rsidRPr="008B1BC8">
        <w:rPr>
          <w:rFonts w:cs="Times New Roman"/>
          <w:sz w:val="22"/>
          <w:szCs w:val="22"/>
          <w:cs/>
        </w:rPr>
        <w:object w:dxaOrig="10188" w:dyaOrig="4507" w14:anchorId="16E4049B">
          <v:shape id="_x0000_i1045" type="#_x0000_t75" style="width:472.8pt;height:240.6pt" o:ole="" o:preferrelative="f">
            <v:imagedata r:id="rId49" o:title=""/>
            <o:lock v:ext="edit" aspectratio="f"/>
          </v:shape>
          <o:OLEObject Type="Embed" ProgID="Excel.Sheet.8" ShapeID="_x0000_i1045" DrawAspect="Content" ObjectID="_1833634406" r:id="rId50"/>
        </w:object>
      </w:r>
    </w:p>
    <w:p w14:paraId="251E3688" w14:textId="56C01F71" w:rsidR="00116E36" w:rsidRPr="00AE5013" w:rsidRDefault="00116E36" w:rsidP="00116E36">
      <w:pPr>
        <w:pStyle w:val="BlockText"/>
        <w:spacing w:before="0"/>
        <w:ind w:left="425" w:right="7" w:firstLine="0"/>
        <w:jc w:val="thaiDistribute"/>
        <w:rPr>
          <w:rFonts w:cs="Times New Roman"/>
          <w:sz w:val="22"/>
          <w:szCs w:val="22"/>
        </w:rPr>
      </w:pPr>
      <w:r w:rsidRPr="00AE5013">
        <w:rPr>
          <w:rFonts w:cs="Times New Roman"/>
          <w:sz w:val="22"/>
          <w:szCs w:val="22"/>
        </w:rPr>
        <w:t>Movements of</w:t>
      </w:r>
      <w:r w:rsidR="00AE5013">
        <w:rPr>
          <w:rFonts w:cs="Times New Roman"/>
          <w:sz w:val="22"/>
          <w:szCs w:val="22"/>
        </w:rPr>
        <w:t xml:space="preserve"> allowance for</w:t>
      </w:r>
      <w:r w:rsidRPr="00AE5013">
        <w:rPr>
          <w:rFonts w:cs="Times New Roman"/>
          <w:sz w:val="22"/>
          <w:szCs w:val="22"/>
        </w:rPr>
        <w:t xml:space="preserve"> impairment of assets for the years ended December 31, 2025 and 2024 were as follows:</w:t>
      </w:r>
    </w:p>
    <w:p w14:paraId="56EDF757" w14:textId="77777777" w:rsidR="00116E36" w:rsidRPr="00116E36" w:rsidRDefault="00116E36" w:rsidP="00116E36">
      <w:pPr>
        <w:pStyle w:val="BlockText"/>
        <w:spacing w:before="0"/>
        <w:ind w:left="425" w:right="7" w:firstLine="0"/>
        <w:jc w:val="thaiDistribute"/>
        <w:rPr>
          <w:rFonts w:cs="Times New Roman"/>
          <w:sz w:val="22"/>
          <w:szCs w:val="22"/>
          <w:highlight w:val="yellow"/>
        </w:rPr>
      </w:pPr>
    </w:p>
    <w:p w14:paraId="318D6ABC" w14:textId="64D757E1" w:rsidR="00116E36" w:rsidRPr="00AE5013" w:rsidRDefault="000E2339" w:rsidP="00AE5013">
      <w:pPr>
        <w:pStyle w:val="BlockText"/>
        <w:spacing w:before="0"/>
        <w:ind w:left="425" w:right="7" w:firstLine="0"/>
        <w:jc w:val="thaiDistribute"/>
        <w:rPr>
          <w:rFonts w:cs="Times New Roman"/>
          <w:sz w:val="18"/>
          <w:szCs w:val="18"/>
        </w:rPr>
      </w:pPr>
      <w:bookmarkStart w:id="159" w:name="_MON_1833479533"/>
      <w:bookmarkEnd w:id="159"/>
      <w:r>
        <w:rPr>
          <w:rFonts w:cs="Times New Roman"/>
          <w:sz w:val="22"/>
          <w:szCs w:val="22"/>
        </w:rPr>
        <w:pict w14:anchorId="03F690D0">
          <v:shape id="_x0000_i1046" type="#_x0000_t75" style="width:479.4pt;height:135pt" o:preferrelative="f">
            <v:imagedata r:id="rId51" o:title=""/>
            <o:lock v:ext="edit" aspectratio="f"/>
          </v:shape>
        </w:pict>
      </w:r>
      <w:r w:rsidR="00116E36">
        <w:rPr>
          <w:rFonts w:cs="Times New Roman"/>
          <w:b/>
          <w:bCs/>
        </w:rPr>
        <w:br w:type="page"/>
      </w:r>
    </w:p>
    <w:p w14:paraId="4887C2A1" w14:textId="47415CAE" w:rsidR="00D22947" w:rsidRPr="00DB3ECD" w:rsidRDefault="00D22947" w:rsidP="00D22947">
      <w:pPr>
        <w:numPr>
          <w:ilvl w:val="0"/>
          <w:numId w:val="1"/>
        </w:numPr>
        <w:tabs>
          <w:tab w:val="clear" w:pos="360"/>
        </w:tabs>
        <w:spacing w:line="240" w:lineRule="auto"/>
        <w:ind w:left="425" w:right="7" w:hanging="425"/>
        <w:jc w:val="thaiDistribute"/>
        <w:rPr>
          <w:rFonts w:cs="Times New Roman"/>
          <w:b/>
          <w:bCs/>
          <w:lang w:val="en-US"/>
        </w:rPr>
      </w:pPr>
      <w:r w:rsidRPr="00DB3ECD">
        <w:rPr>
          <w:rFonts w:cs="Times New Roman"/>
          <w:b/>
          <w:bCs/>
          <w:lang w:val="en-US"/>
        </w:rPr>
        <w:lastRenderedPageBreak/>
        <w:t>INVESTMENT IN SUBSIDIARIES</w:t>
      </w:r>
    </w:p>
    <w:p w14:paraId="1B427AC7" w14:textId="77777777" w:rsidR="00D22947" w:rsidRPr="00DB3ECD" w:rsidRDefault="00D22947" w:rsidP="00D22947">
      <w:pPr>
        <w:pStyle w:val="BlockText"/>
        <w:spacing w:before="0"/>
        <w:ind w:left="425" w:right="7" w:firstLine="0"/>
        <w:jc w:val="thaiDistribute"/>
        <w:rPr>
          <w:rFonts w:cs="Times New Roman"/>
          <w:sz w:val="22"/>
          <w:szCs w:val="22"/>
        </w:rPr>
      </w:pPr>
    </w:p>
    <w:p w14:paraId="606CD811" w14:textId="2FA368E9" w:rsidR="00D22947" w:rsidRPr="00DB3ECD" w:rsidRDefault="00D22947" w:rsidP="00D22947">
      <w:pPr>
        <w:pStyle w:val="BlockText"/>
        <w:spacing w:before="0"/>
        <w:ind w:left="425" w:right="7" w:firstLine="0"/>
        <w:jc w:val="thaiDistribute"/>
        <w:rPr>
          <w:rFonts w:cs="Times New Roman"/>
          <w:sz w:val="22"/>
          <w:szCs w:val="22"/>
        </w:rPr>
      </w:pPr>
      <w:r w:rsidRPr="00DB3ECD">
        <w:rPr>
          <w:rFonts w:cs="Times New Roman"/>
          <w:sz w:val="22"/>
          <w:szCs w:val="22"/>
        </w:rPr>
        <w:t>Investment in subsidiaries</w:t>
      </w:r>
      <w:r w:rsidR="00266196" w:rsidRPr="00DB3ECD">
        <w:rPr>
          <w:rFonts w:cs="Times New Roman"/>
          <w:sz w:val="22"/>
          <w:szCs w:val="22"/>
        </w:rPr>
        <w:t xml:space="preserve"> </w:t>
      </w:r>
      <w:r w:rsidRPr="00DB3ECD">
        <w:rPr>
          <w:rFonts w:cs="Times New Roman"/>
          <w:sz w:val="22"/>
          <w:szCs w:val="22"/>
        </w:rPr>
        <w:t xml:space="preserve">as at </w:t>
      </w:r>
      <w:r w:rsidR="00C14667">
        <w:rPr>
          <w:rFonts w:cs="Times New Roman"/>
          <w:sz w:val="22"/>
          <w:szCs w:val="22"/>
        </w:rPr>
        <w:t>Decem</w:t>
      </w:r>
      <w:r w:rsidR="005A72F6">
        <w:rPr>
          <w:rFonts w:cs="Times New Roman"/>
          <w:sz w:val="22"/>
          <w:szCs w:val="22"/>
        </w:rPr>
        <w:t>ber</w:t>
      </w:r>
      <w:r w:rsidR="008335B7" w:rsidRPr="00DB3ECD">
        <w:rPr>
          <w:rFonts w:cs="Times New Roman"/>
          <w:sz w:val="22"/>
          <w:szCs w:val="22"/>
        </w:rPr>
        <w:t xml:space="preserve"> </w:t>
      </w:r>
      <w:r w:rsidR="00F914C4">
        <w:rPr>
          <w:rFonts w:cs="Times New Roman"/>
          <w:sz w:val="22"/>
          <w:szCs w:val="22"/>
        </w:rPr>
        <w:t>3</w:t>
      </w:r>
      <w:r w:rsidR="00C14667">
        <w:rPr>
          <w:rFonts w:cs="Times New Roman"/>
          <w:sz w:val="22"/>
          <w:szCs w:val="22"/>
        </w:rPr>
        <w:t>1</w:t>
      </w:r>
      <w:r w:rsidR="008335B7" w:rsidRPr="00DB3ECD">
        <w:rPr>
          <w:rFonts w:cs="Times New Roman"/>
          <w:sz w:val="22"/>
          <w:szCs w:val="22"/>
        </w:rPr>
        <w:t>,</w:t>
      </w:r>
      <w:r w:rsidRPr="00DB3ECD">
        <w:rPr>
          <w:rFonts w:cs="Times New Roman"/>
          <w:sz w:val="22"/>
          <w:szCs w:val="22"/>
        </w:rPr>
        <w:t xml:space="preserve"> 202</w:t>
      </w:r>
      <w:r w:rsidR="008A6B73">
        <w:rPr>
          <w:rFonts w:cs="Times New Roman"/>
          <w:sz w:val="22"/>
          <w:szCs w:val="22"/>
        </w:rPr>
        <w:t>5</w:t>
      </w:r>
      <w:r w:rsidR="00BB0CA6" w:rsidRPr="00DB3ECD">
        <w:rPr>
          <w:rFonts w:cs="Times New Roman"/>
          <w:sz w:val="22"/>
          <w:szCs w:val="22"/>
        </w:rPr>
        <w:t xml:space="preserve"> and 202</w:t>
      </w:r>
      <w:r w:rsidR="008A6B73">
        <w:rPr>
          <w:rFonts w:cs="Times New Roman"/>
          <w:sz w:val="22"/>
          <w:szCs w:val="22"/>
        </w:rPr>
        <w:t>4</w:t>
      </w:r>
      <w:r w:rsidRPr="00DB3ECD">
        <w:rPr>
          <w:rFonts w:cs="Times New Roman"/>
          <w:sz w:val="22"/>
          <w:szCs w:val="22"/>
        </w:rPr>
        <w:t xml:space="preserve"> consisted of:</w:t>
      </w:r>
    </w:p>
    <w:p w14:paraId="4AA9F1B8" w14:textId="77777777" w:rsidR="00D22947" w:rsidRPr="00DB3ECD" w:rsidRDefault="00D22947" w:rsidP="00D22947">
      <w:pPr>
        <w:pStyle w:val="BlockText"/>
        <w:spacing w:before="0"/>
        <w:ind w:left="425" w:right="7" w:firstLine="0"/>
        <w:jc w:val="thaiDistribute"/>
        <w:rPr>
          <w:rFonts w:cs="Times New Roman"/>
          <w:sz w:val="22"/>
          <w:szCs w:val="22"/>
        </w:rPr>
      </w:pPr>
    </w:p>
    <w:bookmarkStart w:id="160" w:name="_Hlk106610253"/>
    <w:bookmarkStart w:id="161" w:name="_MON_1698229673"/>
    <w:bookmarkEnd w:id="161"/>
    <w:p w14:paraId="4B148A91" w14:textId="0C5F7E0D" w:rsidR="00A12FBF" w:rsidRDefault="00C14667" w:rsidP="00A12FBF">
      <w:pPr>
        <w:pStyle w:val="ListParagraph"/>
        <w:spacing w:line="240" w:lineRule="auto"/>
        <w:ind w:left="432"/>
        <w:jc w:val="thaiDistribute"/>
        <w:rPr>
          <w:rFonts w:cs="Times New Roman"/>
          <w:szCs w:val="22"/>
        </w:rPr>
      </w:pPr>
      <w:r w:rsidRPr="000A2F79">
        <w:rPr>
          <w:rFonts w:cs="Times New Roman"/>
          <w:szCs w:val="22"/>
          <w:cs/>
        </w:rPr>
        <w:object w:dxaOrig="11488" w:dyaOrig="3335" w14:anchorId="0AEB8B5C">
          <v:shape id="_x0000_i1047" type="#_x0000_t75" style="width:475.8pt;height:154.8pt" o:ole="" o:preferrelative="f">
            <v:imagedata r:id="rId52" o:title=""/>
            <o:lock v:ext="edit" aspectratio="f"/>
          </v:shape>
          <o:OLEObject Type="Embed" ProgID="Excel.Sheet.8" ShapeID="_x0000_i1047" DrawAspect="Content" ObjectID="_1833634407" r:id="rId53"/>
        </w:object>
      </w:r>
      <w:bookmarkEnd w:id="160"/>
    </w:p>
    <w:p w14:paraId="490BFC4F" w14:textId="77777777" w:rsidR="00C14667" w:rsidRDefault="00C14667" w:rsidP="00C14667">
      <w:pPr>
        <w:pStyle w:val="BlockText"/>
        <w:spacing w:before="0"/>
        <w:ind w:left="425" w:right="7" w:firstLine="0"/>
        <w:jc w:val="thaiDistribute"/>
        <w:rPr>
          <w:rFonts w:cs="Times New Roman"/>
          <w:sz w:val="22"/>
          <w:szCs w:val="22"/>
        </w:rPr>
      </w:pPr>
      <w:r w:rsidRPr="00C14667">
        <w:rPr>
          <w:rFonts w:cs="Times New Roman"/>
          <w:sz w:val="22"/>
          <w:szCs w:val="22"/>
        </w:rPr>
        <w:t>Details of subsidiaries that have material non</w:t>
      </w:r>
      <w:r w:rsidRPr="00C14667">
        <w:rPr>
          <w:rFonts w:cs="Times New Roman"/>
          <w:sz w:val="22"/>
          <w:szCs w:val="22"/>
          <w:cs/>
        </w:rPr>
        <w:t>-</w:t>
      </w:r>
      <w:r w:rsidRPr="00C14667">
        <w:rPr>
          <w:rFonts w:cs="Times New Roman"/>
          <w:sz w:val="22"/>
          <w:szCs w:val="22"/>
        </w:rPr>
        <w:t>controlling interests:</w:t>
      </w:r>
    </w:p>
    <w:p w14:paraId="5696569E" w14:textId="77777777" w:rsidR="00AE5013" w:rsidRPr="00C14667" w:rsidRDefault="00AE5013" w:rsidP="00C14667">
      <w:pPr>
        <w:pStyle w:val="BlockText"/>
        <w:spacing w:before="0"/>
        <w:ind w:left="425" w:right="7" w:firstLine="0"/>
        <w:jc w:val="thaiDistribute"/>
        <w:rPr>
          <w:rFonts w:cs="Times New Roman"/>
          <w:sz w:val="22"/>
          <w:szCs w:val="22"/>
        </w:rPr>
      </w:pPr>
    </w:p>
    <w:bookmarkStart w:id="162" w:name="_MON_1670761921"/>
    <w:bookmarkEnd w:id="162"/>
    <w:p w14:paraId="6BDB3E56" w14:textId="5D97A16D" w:rsidR="00C14667" w:rsidRDefault="00AE5013" w:rsidP="00C14667">
      <w:pPr>
        <w:pStyle w:val="ListParagraph"/>
        <w:spacing w:line="240" w:lineRule="auto"/>
        <w:ind w:left="450" w:right="7"/>
        <w:jc w:val="thaiDistribute"/>
        <w:rPr>
          <w:rFonts w:cs="Times New Roman"/>
          <w:b/>
          <w:bCs/>
          <w:lang w:val="en-US"/>
        </w:rPr>
      </w:pPr>
      <w:r w:rsidRPr="005604BD">
        <w:rPr>
          <w:rFonts w:cs="Times New Roman"/>
          <w:cs/>
        </w:rPr>
        <w:object w:dxaOrig="11114" w:dyaOrig="3125" w14:anchorId="3E2FC100">
          <v:shape id="_x0000_i1048" type="#_x0000_t75" style="width:478.8pt;height:156.6pt" o:ole="" o:preferrelative="f">
            <v:imagedata r:id="rId54" o:title=""/>
            <o:lock v:ext="edit" aspectratio="f"/>
          </v:shape>
          <o:OLEObject Type="Embed" ProgID="Excel.Sheet.8" ShapeID="_x0000_i1048" DrawAspect="Content" ObjectID="_1833634408" r:id="rId55"/>
        </w:object>
      </w:r>
    </w:p>
    <w:p w14:paraId="5E7CADFE" w14:textId="77777777" w:rsidR="00C14667" w:rsidRDefault="00C14667" w:rsidP="00A12FBF">
      <w:pPr>
        <w:pStyle w:val="ListParagraph"/>
        <w:spacing w:line="240" w:lineRule="auto"/>
        <w:ind w:left="432"/>
        <w:jc w:val="thaiDistribute"/>
        <w:rPr>
          <w:rFonts w:cs="Times New Roman"/>
        </w:rPr>
      </w:pPr>
    </w:p>
    <w:p w14:paraId="318AE968" w14:textId="77777777" w:rsidR="003E7C5B" w:rsidRPr="00DB3ECD" w:rsidRDefault="003E7C5B" w:rsidP="00E90EAC">
      <w:pPr>
        <w:numPr>
          <w:ilvl w:val="0"/>
          <w:numId w:val="1"/>
        </w:numPr>
        <w:tabs>
          <w:tab w:val="clear" w:pos="360"/>
        </w:tabs>
        <w:spacing w:line="240" w:lineRule="auto"/>
        <w:ind w:left="425" w:right="-23" w:hanging="425"/>
        <w:jc w:val="thaiDistribute"/>
        <w:rPr>
          <w:rFonts w:cs="Times New Roman"/>
          <w:b/>
          <w:bCs/>
          <w:lang w:val="en-US"/>
        </w:rPr>
        <w:sectPr w:rsidR="003E7C5B" w:rsidRPr="00DB3ECD" w:rsidSect="007C2652">
          <w:pgSz w:w="11907" w:h="16839" w:code="9"/>
          <w:pgMar w:top="1411" w:right="720" w:bottom="1411" w:left="1411" w:header="720" w:footer="720" w:gutter="0"/>
          <w:cols w:space="720"/>
          <w:docGrid w:linePitch="360"/>
        </w:sectPr>
      </w:pPr>
    </w:p>
    <w:p w14:paraId="23E5F439" w14:textId="1B03D6BA" w:rsidR="00BB0CA6" w:rsidRPr="00DB3ECD" w:rsidRDefault="00BB0CA6" w:rsidP="00E90EAC">
      <w:pPr>
        <w:numPr>
          <w:ilvl w:val="0"/>
          <w:numId w:val="1"/>
        </w:numPr>
        <w:tabs>
          <w:tab w:val="clear" w:pos="360"/>
        </w:tabs>
        <w:spacing w:line="240" w:lineRule="auto"/>
        <w:ind w:left="425" w:right="-23" w:hanging="425"/>
        <w:jc w:val="thaiDistribute"/>
        <w:rPr>
          <w:rFonts w:cs="Times New Roman"/>
          <w:b/>
          <w:bCs/>
          <w:lang w:val="en-US"/>
        </w:rPr>
      </w:pPr>
      <w:r w:rsidRPr="00DB3ECD">
        <w:rPr>
          <w:rFonts w:cs="Times New Roman"/>
          <w:b/>
          <w:bCs/>
          <w:lang w:val="en-US"/>
        </w:rPr>
        <w:lastRenderedPageBreak/>
        <w:t xml:space="preserve">INVESTMENT IN </w:t>
      </w:r>
      <w:r w:rsidRPr="00DB3ECD">
        <w:rPr>
          <w:rFonts w:cs="Times New Roman"/>
          <w:b/>
          <w:bCs/>
        </w:rPr>
        <w:t>ASSOCIATED COMPAN</w:t>
      </w:r>
      <w:r w:rsidR="006078A1" w:rsidRPr="00DB3ECD">
        <w:rPr>
          <w:rFonts w:cs="Times New Roman"/>
          <w:b/>
          <w:bCs/>
        </w:rPr>
        <w:t>Y</w:t>
      </w:r>
    </w:p>
    <w:p w14:paraId="09D49EAF" w14:textId="77777777" w:rsidR="00BB0CA6" w:rsidRPr="00DB3ECD" w:rsidRDefault="00BB0CA6" w:rsidP="00BB0CA6">
      <w:pPr>
        <w:spacing w:line="240" w:lineRule="auto"/>
        <w:ind w:left="425" w:right="-23"/>
        <w:jc w:val="thaiDistribute"/>
        <w:rPr>
          <w:rFonts w:cs="Times New Roman"/>
          <w:b/>
          <w:bCs/>
          <w:lang w:val="en-US"/>
        </w:rPr>
      </w:pPr>
    </w:p>
    <w:p w14:paraId="73D46EC7" w14:textId="0AB05C92" w:rsidR="00431924" w:rsidRPr="00DB3ECD" w:rsidRDefault="00431924" w:rsidP="00431924">
      <w:pPr>
        <w:pStyle w:val="BlockText"/>
        <w:spacing w:before="0"/>
        <w:ind w:left="425" w:right="7" w:firstLine="0"/>
        <w:jc w:val="thaiDistribute"/>
        <w:rPr>
          <w:rFonts w:cs="Times New Roman"/>
          <w:sz w:val="22"/>
          <w:szCs w:val="22"/>
        </w:rPr>
      </w:pPr>
      <w:r w:rsidRPr="00DB3ECD">
        <w:rPr>
          <w:rFonts w:cs="Times New Roman"/>
          <w:sz w:val="22"/>
          <w:szCs w:val="22"/>
        </w:rPr>
        <w:t xml:space="preserve">Investment in associated company as at </w:t>
      </w:r>
      <w:r w:rsidR="000757AC">
        <w:rPr>
          <w:rFonts w:cs="Times New Roman"/>
          <w:sz w:val="22"/>
          <w:szCs w:val="22"/>
        </w:rPr>
        <w:t>Decem</w:t>
      </w:r>
      <w:r w:rsidR="005A72F6">
        <w:rPr>
          <w:rFonts w:cs="Times New Roman"/>
          <w:sz w:val="22"/>
          <w:szCs w:val="22"/>
        </w:rPr>
        <w:t>ber</w:t>
      </w:r>
      <w:r w:rsidRPr="00DB3ECD">
        <w:rPr>
          <w:rFonts w:cs="Times New Roman"/>
          <w:sz w:val="22"/>
          <w:szCs w:val="22"/>
        </w:rPr>
        <w:t xml:space="preserve"> </w:t>
      </w:r>
      <w:r w:rsidR="00F914C4">
        <w:rPr>
          <w:rFonts w:cs="Times New Roman"/>
          <w:sz w:val="22"/>
          <w:szCs w:val="22"/>
        </w:rPr>
        <w:t>3</w:t>
      </w:r>
      <w:r w:rsidR="000757AC">
        <w:rPr>
          <w:rFonts w:cs="Times New Roman"/>
          <w:sz w:val="22"/>
          <w:szCs w:val="22"/>
        </w:rPr>
        <w:t>1</w:t>
      </w:r>
      <w:r w:rsidRPr="00DB3ECD">
        <w:rPr>
          <w:rFonts w:cs="Times New Roman"/>
          <w:sz w:val="22"/>
          <w:szCs w:val="22"/>
        </w:rPr>
        <w:t>, 202</w:t>
      </w:r>
      <w:r w:rsidR="001B53BE">
        <w:rPr>
          <w:rFonts w:cs="Times New Roman"/>
          <w:sz w:val="22"/>
          <w:szCs w:val="22"/>
        </w:rPr>
        <w:t>5 and</w:t>
      </w:r>
      <w:r w:rsidR="0054335C">
        <w:rPr>
          <w:rFonts w:cs="Times New Roman"/>
          <w:sz w:val="22"/>
          <w:szCs w:val="22"/>
        </w:rPr>
        <w:t xml:space="preserve"> </w:t>
      </w:r>
      <w:r w:rsidR="001B53BE">
        <w:rPr>
          <w:rFonts w:cs="Times New Roman"/>
          <w:sz w:val="22"/>
          <w:szCs w:val="22"/>
        </w:rPr>
        <w:t>2024</w:t>
      </w:r>
      <w:r w:rsidRPr="00DB3ECD">
        <w:rPr>
          <w:rFonts w:cs="Times New Roman"/>
          <w:sz w:val="22"/>
          <w:szCs w:val="22"/>
        </w:rPr>
        <w:t xml:space="preserve"> consisted of:</w:t>
      </w:r>
    </w:p>
    <w:p w14:paraId="37AAC3C7" w14:textId="77777777" w:rsidR="00431924" w:rsidRPr="00DB3ECD" w:rsidRDefault="00431924" w:rsidP="00431924">
      <w:pPr>
        <w:pStyle w:val="BlockText"/>
        <w:spacing w:before="0"/>
        <w:ind w:left="425" w:right="7" w:firstLine="0"/>
        <w:jc w:val="thaiDistribute"/>
        <w:rPr>
          <w:rFonts w:cs="Times New Roman"/>
          <w:sz w:val="22"/>
          <w:szCs w:val="22"/>
        </w:rPr>
      </w:pPr>
    </w:p>
    <w:bookmarkStart w:id="163" w:name="_MON_1776871765"/>
    <w:bookmarkEnd w:id="163"/>
    <w:p w14:paraId="08B02996" w14:textId="6F7245A7" w:rsidR="00A5733F" w:rsidRDefault="00AE5013" w:rsidP="000757AC">
      <w:pPr>
        <w:pStyle w:val="BlockText"/>
        <w:spacing w:before="0"/>
        <w:ind w:left="-900" w:right="7" w:firstLine="0"/>
        <w:jc w:val="thaiDistribute"/>
        <w:rPr>
          <w:rFonts w:cs="Times New Roman"/>
          <w:sz w:val="22"/>
          <w:szCs w:val="22"/>
        </w:rPr>
      </w:pPr>
      <w:r w:rsidRPr="006A4D48">
        <w:rPr>
          <w:rFonts w:cs="Times New Roman"/>
          <w:sz w:val="22"/>
          <w:szCs w:val="22"/>
          <w:cs/>
        </w:rPr>
        <w:object w:dxaOrig="18197" w:dyaOrig="4137" w14:anchorId="1EEFE297">
          <v:shape id="_x0000_i1049" type="#_x0000_t75" style="width:791.4pt;height:222pt" o:ole="" o:preferrelative="f">
            <v:imagedata r:id="rId56" o:title=""/>
            <o:lock v:ext="edit" aspectratio="f"/>
          </v:shape>
          <o:OLEObject Type="Embed" ProgID="Excel.Sheet.8" ShapeID="_x0000_i1049" DrawAspect="Content" ObjectID="_1833634409" r:id="rId57"/>
        </w:object>
      </w:r>
    </w:p>
    <w:p w14:paraId="527470D6" w14:textId="77777777" w:rsidR="00C14667" w:rsidRDefault="00C14667" w:rsidP="00D72A45">
      <w:pPr>
        <w:pStyle w:val="BlockText"/>
        <w:spacing w:before="0"/>
        <w:ind w:left="426" w:right="7" w:firstLine="0"/>
        <w:jc w:val="thaiDistribute"/>
        <w:rPr>
          <w:rFonts w:cs="Times New Roman"/>
          <w:sz w:val="22"/>
          <w:szCs w:val="22"/>
        </w:rPr>
        <w:sectPr w:rsidR="00C14667" w:rsidSect="00C14667">
          <w:pgSz w:w="16839" w:h="11907" w:orient="landscape" w:code="9"/>
          <w:pgMar w:top="1411" w:right="1411" w:bottom="720" w:left="1411" w:header="720" w:footer="720" w:gutter="0"/>
          <w:cols w:space="720"/>
          <w:docGrid w:linePitch="360"/>
        </w:sectPr>
      </w:pPr>
    </w:p>
    <w:p w14:paraId="7BD93286" w14:textId="25D05AB2" w:rsidR="00D72A45" w:rsidRDefault="00A5733F" w:rsidP="00D72A45">
      <w:pPr>
        <w:pStyle w:val="BlockText"/>
        <w:spacing w:before="0"/>
        <w:ind w:left="426" w:right="7" w:firstLine="0"/>
        <w:jc w:val="thaiDistribute"/>
        <w:rPr>
          <w:rFonts w:cstheme="minorBidi"/>
          <w:sz w:val="22"/>
          <w:szCs w:val="22"/>
        </w:rPr>
      </w:pPr>
      <w:r w:rsidRPr="00A6662C">
        <w:rPr>
          <w:rFonts w:cs="Times New Roman"/>
          <w:sz w:val="22"/>
          <w:szCs w:val="22"/>
        </w:rPr>
        <w:lastRenderedPageBreak/>
        <w:t xml:space="preserve">On January 6, 2025, the Company purchased investment in 3,334 ordinary shares of the Nutrition Plus </w:t>
      </w:r>
      <w:bookmarkStart w:id="164" w:name="_Hlk213663643"/>
      <w:r w:rsidRPr="00A6662C">
        <w:rPr>
          <w:rFonts w:cs="Times New Roman"/>
          <w:sz w:val="22"/>
          <w:szCs w:val="22"/>
        </w:rPr>
        <w:t>Company Limite</w:t>
      </w:r>
      <w:bookmarkEnd w:id="164"/>
      <w:r w:rsidRPr="00A6662C">
        <w:rPr>
          <w:rFonts w:cs="Times New Roman"/>
          <w:sz w:val="22"/>
          <w:szCs w:val="22"/>
        </w:rPr>
        <w:t>d at the p</w:t>
      </w:r>
      <w:r w:rsidR="00A6662C" w:rsidRPr="00A6662C">
        <w:rPr>
          <w:rFonts w:cs="Times New Roman"/>
          <w:sz w:val="22"/>
          <w:szCs w:val="22"/>
        </w:rPr>
        <w:t>ar value</w:t>
      </w:r>
      <w:r w:rsidRPr="00A6662C">
        <w:rPr>
          <w:rFonts w:cs="Times New Roman"/>
          <w:sz w:val="22"/>
          <w:szCs w:val="22"/>
        </w:rPr>
        <w:t xml:space="preserve"> of Baht 100 per share, totaling of Baht </w:t>
      </w:r>
      <w:r w:rsidR="00D0568C" w:rsidRPr="00A6662C">
        <w:rPr>
          <w:rFonts w:cstheme="minorBidi"/>
          <w:sz w:val="22"/>
          <w:szCs w:val="22"/>
        </w:rPr>
        <w:t>0.33</w:t>
      </w:r>
      <w:r w:rsidRPr="00A6662C">
        <w:rPr>
          <w:rFonts w:cs="Times New Roman"/>
          <w:sz w:val="22"/>
          <w:szCs w:val="22"/>
        </w:rPr>
        <w:t xml:space="preserve"> million</w:t>
      </w:r>
      <w:r w:rsidR="00D0568C" w:rsidRPr="00A6662C">
        <w:rPr>
          <w:rFonts w:cs="Times New Roman"/>
          <w:sz w:val="22"/>
          <w:szCs w:val="22"/>
        </w:rPr>
        <w:t>.</w:t>
      </w:r>
    </w:p>
    <w:p w14:paraId="0044D80F" w14:textId="77777777" w:rsidR="00D72A45" w:rsidRDefault="00D72A45" w:rsidP="00D72A45">
      <w:pPr>
        <w:pStyle w:val="BlockText"/>
        <w:spacing w:before="0"/>
        <w:ind w:left="426" w:right="7" w:firstLine="0"/>
        <w:jc w:val="thaiDistribute"/>
        <w:rPr>
          <w:rFonts w:cstheme="minorBidi"/>
          <w:sz w:val="22"/>
          <w:szCs w:val="22"/>
        </w:rPr>
      </w:pPr>
    </w:p>
    <w:p w14:paraId="384E5E1B" w14:textId="33588E9D" w:rsidR="00D72A45" w:rsidRDefault="00D72A45" w:rsidP="00D72A45">
      <w:pPr>
        <w:pStyle w:val="BlockText"/>
        <w:spacing w:before="0"/>
        <w:ind w:left="426" w:right="7" w:firstLine="0"/>
        <w:jc w:val="thaiDistribute"/>
        <w:rPr>
          <w:rFonts w:cstheme="minorBidi"/>
          <w:sz w:val="22"/>
          <w:szCs w:val="22"/>
        </w:rPr>
      </w:pPr>
      <w:r w:rsidRPr="002B533F">
        <w:rPr>
          <w:rFonts w:cstheme="minorBidi"/>
          <w:sz w:val="22"/>
          <w:szCs w:val="22"/>
        </w:rPr>
        <w:t xml:space="preserve">On October 1, 2025, the Company entered into </w:t>
      </w:r>
      <w:r w:rsidR="002B533F">
        <w:rPr>
          <w:rFonts w:cstheme="minorBidi"/>
          <w:sz w:val="22"/>
          <w:szCs w:val="22"/>
        </w:rPr>
        <w:t>the agreement for</w:t>
      </w:r>
      <w:r w:rsidRPr="002B533F">
        <w:rPr>
          <w:rFonts w:cstheme="minorBidi"/>
          <w:sz w:val="22"/>
          <w:szCs w:val="22"/>
        </w:rPr>
        <w:t xml:space="preserve"> sell</w:t>
      </w:r>
      <w:r w:rsidR="002B533F">
        <w:rPr>
          <w:rFonts w:cstheme="minorBidi"/>
          <w:sz w:val="22"/>
          <w:szCs w:val="22"/>
        </w:rPr>
        <w:t xml:space="preserve"> of</w:t>
      </w:r>
      <w:r w:rsidRPr="002B533F">
        <w:rPr>
          <w:rFonts w:cstheme="minorBidi"/>
          <w:sz w:val="22"/>
          <w:szCs w:val="22"/>
        </w:rPr>
        <w:t xml:space="preserve"> investment in all 600,000 ordinary shares of the Alpha Organic Company Limited at</w:t>
      </w:r>
      <w:r w:rsidR="00B42786" w:rsidRPr="002B533F">
        <w:rPr>
          <w:rFonts w:cstheme="minorBidi"/>
          <w:sz w:val="22"/>
          <w:szCs w:val="22"/>
        </w:rPr>
        <w:t xml:space="preserve"> the price </w:t>
      </w:r>
      <w:r w:rsidRPr="002B533F">
        <w:rPr>
          <w:rFonts w:cstheme="minorBidi"/>
          <w:sz w:val="22"/>
          <w:szCs w:val="22"/>
        </w:rPr>
        <w:t xml:space="preserve">of </w:t>
      </w:r>
      <w:r w:rsidR="00B42786" w:rsidRPr="002B533F">
        <w:rPr>
          <w:rFonts w:cstheme="minorBidi"/>
          <w:sz w:val="22"/>
          <w:szCs w:val="22"/>
        </w:rPr>
        <w:t xml:space="preserve">Baht </w:t>
      </w:r>
      <w:r w:rsidRPr="002B533F">
        <w:rPr>
          <w:rFonts w:cstheme="minorBidi"/>
          <w:sz w:val="22"/>
          <w:szCs w:val="22"/>
        </w:rPr>
        <w:t xml:space="preserve">31.67 per share, totaling </w:t>
      </w:r>
      <w:r w:rsidR="00B42786" w:rsidRPr="002B533F">
        <w:rPr>
          <w:rFonts w:cstheme="minorBidi"/>
          <w:sz w:val="22"/>
          <w:szCs w:val="22"/>
        </w:rPr>
        <w:t xml:space="preserve">of Baht </w:t>
      </w:r>
      <w:r w:rsidRPr="002B533F">
        <w:rPr>
          <w:rFonts w:cstheme="minorBidi"/>
          <w:sz w:val="22"/>
          <w:szCs w:val="22"/>
        </w:rPr>
        <w:t xml:space="preserve">19 million, to </w:t>
      </w:r>
      <w:r w:rsidR="00B42786" w:rsidRPr="002B533F">
        <w:rPr>
          <w:rFonts w:cstheme="minorBidi"/>
          <w:sz w:val="22"/>
          <w:szCs w:val="22"/>
        </w:rPr>
        <w:t xml:space="preserve">the </w:t>
      </w:r>
      <w:r w:rsidRPr="002B533F">
        <w:rPr>
          <w:rFonts w:cstheme="minorBidi"/>
          <w:sz w:val="22"/>
          <w:szCs w:val="22"/>
        </w:rPr>
        <w:t xml:space="preserve">My Idea Publishing </w:t>
      </w:r>
      <w:r w:rsidR="00B42786" w:rsidRPr="002B533F">
        <w:rPr>
          <w:rFonts w:cstheme="minorBidi"/>
          <w:sz w:val="22"/>
          <w:szCs w:val="22"/>
        </w:rPr>
        <w:t xml:space="preserve">Company Limited. </w:t>
      </w:r>
      <w:r w:rsidRPr="002B533F">
        <w:rPr>
          <w:rFonts w:cstheme="minorBidi"/>
          <w:sz w:val="22"/>
          <w:szCs w:val="22"/>
        </w:rPr>
        <w:t xml:space="preserve">The payment will be divided into 7 installments and 37 post-dated checks will be issued. The payment period is </w:t>
      </w:r>
      <w:r w:rsidR="002B533F">
        <w:rPr>
          <w:rFonts w:cstheme="minorBidi"/>
          <w:sz w:val="22"/>
          <w:szCs w:val="22"/>
        </w:rPr>
        <w:t xml:space="preserve">starting </w:t>
      </w:r>
      <w:r w:rsidRPr="002B533F">
        <w:rPr>
          <w:rFonts w:cstheme="minorBidi"/>
          <w:sz w:val="22"/>
          <w:szCs w:val="22"/>
        </w:rPr>
        <w:t>from December 30, 2025, to December 1, 2028. If the Buyer fails to pay the installments on time, the Seller will charge a late payment interest of 15 percent per annum for the late payment installments. The Company will transfer the shares upon receipt of full payment.</w:t>
      </w:r>
      <w:r>
        <w:rPr>
          <w:rFonts w:cstheme="minorBidi"/>
          <w:sz w:val="22"/>
          <w:szCs w:val="22"/>
        </w:rPr>
        <w:t xml:space="preserve"> </w:t>
      </w:r>
    </w:p>
    <w:p w14:paraId="4BC8E163" w14:textId="77777777" w:rsidR="00EE4122" w:rsidRDefault="00EE4122" w:rsidP="00D72A45">
      <w:pPr>
        <w:pStyle w:val="BlockText"/>
        <w:spacing w:before="0"/>
        <w:ind w:left="426" w:right="7" w:firstLine="0"/>
        <w:jc w:val="thaiDistribute"/>
        <w:rPr>
          <w:rFonts w:cstheme="minorBidi"/>
          <w:sz w:val="22"/>
          <w:szCs w:val="22"/>
        </w:rPr>
      </w:pPr>
    </w:p>
    <w:p w14:paraId="57072093" w14:textId="2D3EC1A2" w:rsidR="00EE4122" w:rsidRPr="009A444A" w:rsidRDefault="00EE4122" w:rsidP="00EE4122">
      <w:pPr>
        <w:autoSpaceDE/>
        <w:autoSpaceDN/>
        <w:spacing w:line="240" w:lineRule="auto"/>
        <w:ind w:left="426" w:right="7"/>
        <w:jc w:val="thaiDistribute"/>
        <w:rPr>
          <w:rFonts w:cs="Times New Roman"/>
          <w:lang w:val="en-US"/>
        </w:rPr>
      </w:pPr>
      <w:r w:rsidRPr="00AE5013">
        <w:rPr>
          <w:rFonts w:cstheme="minorBidi"/>
        </w:rPr>
        <w:t>The Company received payment for share</w:t>
      </w:r>
      <w:r w:rsidR="00AE5013" w:rsidRPr="00AE5013">
        <w:rPr>
          <w:rFonts w:cstheme="minorBidi"/>
        </w:rPr>
        <w:t xml:space="preserve"> subscription</w:t>
      </w:r>
      <w:r w:rsidRPr="00AE5013">
        <w:rPr>
          <w:rFonts w:cstheme="minorBidi"/>
        </w:rPr>
        <w:t xml:space="preserve"> of Alpha organic Co., Ltd. </w:t>
      </w:r>
      <w:r w:rsidRPr="00AE5013">
        <w:rPr>
          <w:rFonts w:cs="Times New Roman"/>
          <w:spacing w:val="-2"/>
          <w:lang w:val="en-US"/>
        </w:rPr>
        <w:t>in the amount of Baht 1 million</w:t>
      </w:r>
      <w:r w:rsidRPr="00AE5013">
        <w:rPr>
          <w:rFonts w:cstheme="minorBidi"/>
        </w:rPr>
        <w:t xml:space="preserve">, </w:t>
      </w:r>
      <w:r w:rsidRPr="00AE5013">
        <w:rPr>
          <w:rFonts w:cs="Times New Roman"/>
          <w:lang w:val="en-US"/>
        </w:rPr>
        <w:t>presented under non-current liabilities.</w:t>
      </w:r>
      <w:r w:rsidRPr="009A444A">
        <w:rPr>
          <w:rFonts w:cs="Times New Roman"/>
          <w:lang w:val="en-US"/>
        </w:rPr>
        <w:t xml:space="preserve"> </w:t>
      </w:r>
    </w:p>
    <w:p w14:paraId="477987E9" w14:textId="77777777" w:rsidR="00EE4122" w:rsidRPr="00073BB9" w:rsidRDefault="00EE4122" w:rsidP="00EE4122">
      <w:pPr>
        <w:autoSpaceDE/>
        <w:autoSpaceDN/>
        <w:spacing w:line="240" w:lineRule="auto"/>
        <w:ind w:left="426" w:right="7"/>
        <w:jc w:val="thaiDistribute"/>
        <w:rPr>
          <w:rFonts w:cs="Times New Roman"/>
          <w:highlight w:val="yellow"/>
          <w:lang w:val="en-US"/>
        </w:rPr>
      </w:pPr>
    </w:p>
    <w:p w14:paraId="7F7BB703" w14:textId="77777777" w:rsidR="00C73686" w:rsidRPr="00DB3ECD" w:rsidRDefault="00C73686" w:rsidP="00C73686">
      <w:pPr>
        <w:pStyle w:val="BlockText"/>
        <w:spacing w:before="0"/>
        <w:ind w:left="426" w:right="7" w:firstLine="0"/>
        <w:jc w:val="thaiDistribute"/>
        <w:rPr>
          <w:rFonts w:cs="Times New Roman"/>
          <w:sz w:val="22"/>
          <w:szCs w:val="22"/>
        </w:rPr>
      </w:pPr>
      <w:r w:rsidRPr="00DB3ECD">
        <w:rPr>
          <w:rFonts w:cs="Times New Roman"/>
          <w:sz w:val="22"/>
          <w:szCs w:val="22"/>
        </w:rPr>
        <w:t>On January 12, 2024 and February 12, 2024, the Company purchased investment in 600,000 ordinary shares of the Alpha Organic Company Limited at the price of Baht 50 per share, totaling of Baht 30 million, which was equivalent to 28.71% shareholding of the registered and paid-up share capital.</w:t>
      </w:r>
    </w:p>
    <w:p w14:paraId="4828DC02" w14:textId="77777777" w:rsidR="00C73686" w:rsidRPr="00DB3ECD" w:rsidRDefault="00C73686" w:rsidP="00C73686">
      <w:pPr>
        <w:pStyle w:val="BlockText"/>
        <w:spacing w:before="0"/>
        <w:ind w:left="426" w:right="7" w:firstLine="0"/>
        <w:jc w:val="thaiDistribute"/>
        <w:rPr>
          <w:rFonts w:cs="Times New Roman"/>
          <w:sz w:val="22"/>
          <w:szCs w:val="22"/>
        </w:rPr>
      </w:pPr>
    </w:p>
    <w:p w14:paraId="628D248C" w14:textId="77777777" w:rsidR="00C73686" w:rsidRPr="00ED4037" w:rsidRDefault="00C73686" w:rsidP="00C73686">
      <w:pPr>
        <w:pStyle w:val="BlockText"/>
        <w:spacing w:before="0"/>
        <w:ind w:left="426" w:right="7" w:firstLine="0"/>
        <w:jc w:val="thaiDistribute"/>
        <w:rPr>
          <w:rFonts w:cs="Times New Roman"/>
          <w:sz w:val="22"/>
          <w:szCs w:val="22"/>
        </w:rPr>
      </w:pPr>
      <w:r w:rsidRPr="00416559">
        <w:rPr>
          <w:rFonts w:cs="Times New Roman"/>
          <w:sz w:val="22"/>
          <w:szCs w:val="22"/>
        </w:rPr>
        <w:t xml:space="preserve">On July 1, 2024 , the Company purchased investment in 3,334 ordinary shares of the Nutrition Plus Company Limited at the price of Baht </w:t>
      </w:r>
      <w:r>
        <w:rPr>
          <w:rFonts w:cs="Times New Roman"/>
          <w:sz w:val="22"/>
          <w:szCs w:val="22"/>
        </w:rPr>
        <w:t>2,0</w:t>
      </w:r>
      <w:r w:rsidRPr="00416559">
        <w:rPr>
          <w:rFonts w:cs="Times New Roman"/>
          <w:sz w:val="22"/>
          <w:szCs w:val="22"/>
        </w:rPr>
        <w:t>00 per share, totaling of Baht 6.67 million, which was equivalent to 33.34% shareholding of the registered and paid-up share capital.</w:t>
      </w:r>
    </w:p>
    <w:p w14:paraId="5BBFF74F" w14:textId="77777777" w:rsidR="00C73686" w:rsidRPr="00ED4037" w:rsidRDefault="00C73686" w:rsidP="00C73686">
      <w:pPr>
        <w:pStyle w:val="BlockText"/>
        <w:spacing w:before="0"/>
        <w:ind w:left="426" w:right="7" w:firstLine="0"/>
        <w:jc w:val="thaiDistribute"/>
        <w:rPr>
          <w:rFonts w:cs="Times New Roman"/>
          <w:sz w:val="22"/>
          <w:szCs w:val="22"/>
        </w:rPr>
      </w:pPr>
    </w:p>
    <w:p w14:paraId="6E7F737A" w14:textId="77777777" w:rsidR="00C73686" w:rsidRPr="00DB3ECD" w:rsidRDefault="00C73686" w:rsidP="00C73686">
      <w:pPr>
        <w:pStyle w:val="BlockText"/>
        <w:spacing w:before="0"/>
        <w:ind w:left="426" w:right="7" w:firstLine="0"/>
        <w:jc w:val="thaiDistribute"/>
        <w:rPr>
          <w:rFonts w:cs="Times New Roman"/>
          <w:sz w:val="22"/>
          <w:szCs w:val="22"/>
        </w:rPr>
      </w:pPr>
      <w:r w:rsidRPr="00ED4037">
        <w:rPr>
          <w:rFonts w:cs="Times New Roman"/>
          <w:sz w:val="22"/>
          <w:szCs w:val="22"/>
        </w:rPr>
        <w:t>On September 12, 2024 , the Company purchased investment in 8,800 ordinary shares of the Mei Hong Holding (Thailand) Company Limited at the price of Baht 100 per share, totaling of Baht 0.88 million, which was equivalent to 44% shareholding of the registered and paid-up share capital.</w:t>
      </w:r>
    </w:p>
    <w:p w14:paraId="38448274" w14:textId="1C5FCDB0" w:rsidR="00D72A45" w:rsidRDefault="00D72A45" w:rsidP="00D72A45">
      <w:pPr>
        <w:pStyle w:val="BlockText"/>
        <w:spacing w:before="0"/>
        <w:ind w:left="426" w:right="7" w:firstLine="0"/>
        <w:jc w:val="thaiDistribute"/>
        <w:rPr>
          <w:rFonts w:cstheme="minorBidi"/>
          <w:sz w:val="22"/>
          <w:szCs w:val="22"/>
        </w:rPr>
      </w:pPr>
    </w:p>
    <w:p w14:paraId="0F48492D" w14:textId="77777777" w:rsidR="00942BAD" w:rsidRPr="00684945" w:rsidRDefault="00942BAD" w:rsidP="00942BAD">
      <w:pPr>
        <w:pStyle w:val="BlockText"/>
        <w:numPr>
          <w:ilvl w:val="0"/>
          <w:numId w:val="4"/>
        </w:numPr>
        <w:spacing w:before="0"/>
        <w:ind w:right="7"/>
        <w:jc w:val="thaiDistribute"/>
        <w:rPr>
          <w:rFonts w:cs="Times New Roman"/>
          <w:sz w:val="22"/>
          <w:szCs w:val="22"/>
        </w:rPr>
      </w:pPr>
      <w:r w:rsidRPr="00684945">
        <w:rPr>
          <w:rFonts w:cs="Times New Roman"/>
          <w:sz w:val="22"/>
          <w:szCs w:val="22"/>
        </w:rPr>
        <w:t>Share of comprehensive income(loss)</w:t>
      </w:r>
    </w:p>
    <w:p w14:paraId="30AB49A3" w14:textId="77777777" w:rsidR="00942BAD" w:rsidRDefault="00942BAD" w:rsidP="00D72A45">
      <w:pPr>
        <w:pStyle w:val="BlockText"/>
        <w:spacing w:before="0"/>
        <w:ind w:left="426" w:right="7" w:firstLine="0"/>
        <w:jc w:val="thaiDistribute"/>
        <w:rPr>
          <w:rFonts w:cstheme="minorBidi"/>
          <w:sz w:val="22"/>
          <w:szCs w:val="22"/>
        </w:rPr>
      </w:pPr>
    </w:p>
    <w:p w14:paraId="1447384B" w14:textId="6653C81F" w:rsidR="00942BAD" w:rsidRDefault="00942BAD" w:rsidP="00942BAD">
      <w:pPr>
        <w:pStyle w:val="BlockText"/>
        <w:spacing w:before="0"/>
        <w:ind w:left="810" w:right="7" w:firstLine="0"/>
        <w:jc w:val="thaiDistribute"/>
        <w:rPr>
          <w:rFonts w:cs="Times New Roman"/>
          <w:sz w:val="22"/>
          <w:szCs w:val="22"/>
        </w:rPr>
      </w:pPr>
      <w:r>
        <w:rPr>
          <w:rFonts w:cs="Times New Roman"/>
          <w:sz w:val="22"/>
          <w:szCs w:val="22"/>
        </w:rPr>
        <w:t>The</w:t>
      </w:r>
      <w:r w:rsidRPr="00684945">
        <w:rPr>
          <w:rFonts w:cs="Times New Roman"/>
          <w:sz w:val="22"/>
          <w:szCs w:val="22"/>
        </w:rPr>
        <w:t xml:space="preserve"> Company recognized share of comprehensive income (loss) from investments in associated companies for the year ended December 31, </w:t>
      </w:r>
      <w:r>
        <w:rPr>
          <w:rFonts w:cs="Times New Roman"/>
          <w:sz w:val="22"/>
          <w:szCs w:val="22"/>
        </w:rPr>
        <w:t>202</w:t>
      </w:r>
      <w:r>
        <w:rPr>
          <w:rFonts w:cstheme="minorBidi"/>
          <w:sz w:val="22"/>
          <w:szCs w:val="22"/>
        </w:rPr>
        <w:t>5</w:t>
      </w:r>
      <w:r w:rsidRPr="00684945">
        <w:rPr>
          <w:rFonts w:cs="Times New Roman"/>
          <w:sz w:val="22"/>
          <w:szCs w:val="22"/>
        </w:rPr>
        <w:t xml:space="preserve"> and </w:t>
      </w:r>
      <w:r>
        <w:rPr>
          <w:rFonts w:cs="Times New Roman"/>
          <w:sz w:val="22"/>
          <w:szCs w:val="22"/>
        </w:rPr>
        <w:t>2024</w:t>
      </w:r>
      <w:r w:rsidRPr="00684945">
        <w:rPr>
          <w:rFonts w:cs="Times New Roman"/>
          <w:sz w:val="22"/>
          <w:szCs w:val="22"/>
        </w:rPr>
        <w:t xml:space="preserve"> as follow</w:t>
      </w:r>
      <w:r w:rsidR="00AE5013">
        <w:rPr>
          <w:rFonts w:cs="Times New Roman"/>
          <w:sz w:val="22"/>
          <w:szCs w:val="22"/>
        </w:rPr>
        <w:t>s</w:t>
      </w:r>
      <w:r w:rsidRPr="00684945">
        <w:rPr>
          <w:rFonts w:cs="Times New Roman"/>
          <w:sz w:val="22"/>
          <w:szCs w:val="22"/>
        </w:rPr>
        <w:t>:</w:t>
      </w:r>
    </w:p>
    <w:p w14:paraId="05811CCA" w14:textId="77777777" w:rsidR="00942BAD" w:rsidRPr="00684945" w:rsidRDefault="00942BAD" w:rsidP="00942BAD">
      <w:pPr>
        <w:pStyle w:val="BlockText"/>
        <w:spacing w:before="0"/>
        <w:ind w:left="810" w:right="7" w:firstLine="0"/>
        <w:jc w:val="thaiDistribute"/>
        <w:rPr>
          <w:rFonts w:cs="Times New Roman"/>
          <w:sz w:val="22"/>
          <w:szCs w:val="22"/>
        </w:rPr>
      </w:pPr>
    </w:p>
    <w:bookmarkStart w:id="165" w:name="_MON_1670766556"/>
    <w:bookmarkEnd w:id="165"/>
    <w:p w14:paraId="38AB27B1" w14:textId="5BBAB849" w:rsidR="00942BAD" w:rsidRDefault="00942BAD" w:rsidP="00D72A45">
      <w:pPr>
        <w:pStyle w:val="BlockText"/>
        <w:spacing w:before="0"/>
        <w:ind w:left="426" w:right="7" w:firstLine="0"/>
        <w:jc w:val="thaiDistribute"/>
        <w:rPr>
          <w:rFonts w:cs="Times New Roman"/>
          <w:sz w:val="22"/>
          <w:szCs w:val="22"/>
        </w:rPr>
      </w:pPr>
      <w:r w:rsidRPr="00684945">
        <w:rPr>
          <w:rFonts w:cs="Times New Roman"/>
          <w:sz w:val="22"/>
          <w:szCs w:val="22"/>
        </w:rPr>
        <w:object w:dxaOrig="9619" w:dyaOrig="2691" w14:anchorId="18DDF065">
          <v:shape id="_x0000_i1050" type="#_x0000_t75" style="width:471pt;height:141.6pt" o:ole="" o:preferrelative="f">
            <v:imagedata r:id="rId58" o:title=""/>
            <o:lock v:ext="edit" aspectratio="f"/>
          </v:shape>
          <o:OLEObject Type="Embed" ProgID="Excel.Sheet.8" ShapeID="_x0000_i1050" DrawAspect="Content" ObjectID="_1833634410" r:id="rId59"/>
        </w:object>
      </w:r>
    </w:p>
    <w:p w14:paraId="35117069" w14:textId="77777777" w:rsidR="00F550FD" w:rsidRDefault="00F550FD">
      <w:pPr>
        <w:autoSpaceDE/>
        <w:autoSpaceDN/>
        <w:spacing w:line="240" w:lineRule="auto"/>
        <w:rPr>
          <w:rFonts w:cs="Times New Roman"/>
          <w:lang w:val="en-US"/>
        </w:rPr>
      </w:pPr>
      <w:r>
        <w:rPr>
          <w:rFonts w:cs="Times New Roman"/>
        </w:rPr>
        <w:br w:type="page"/>
      </w:r>
    </w:p>
    <w:p w14:paraId="4F342469" w14:textId="373144FF" w:rsidR="00F550FD" w:rsidRPr="00684945" w:rsidRDefault="00F550FD" w:rsidP="00F550FD">
      <w:pPr>
        <w:pStyle w:val="BlockText"/>
        <w:numPr>
          <w:ilvl w:val="0"/>
          <w:numId w:val="4"/>
        </w:numPr>
        <w:spacing w:before="0"/>
        <w:ind w:right="7"/>
        <w:jc w:val="thaiDistribute"/>
        <w:rPr>
          <w:rFonts w:cs="Times New Roman"/>
          <w:sz w:val="22"/>
          <w:szCs w:val="22"/>
        </w:rPr>
      </w:pPr>
      <w:r w:rsidRPr="00684945">
        <w:rPr>
          <w:rFonts w:cs="Times New Roman"/>
          <w:sz w:val="22"/>
          <w:szCs w:val="22"/>
        </w:rPr>
        <w:lastRenderedPageBreak/>
        <w:t xml:space="preserve">Summary </w:t>
      </w:r>
      <w:r>
        <w:rPr>
          <w:rFonts w:cs="Times New Roman"/>
          <w:sz w:val="22"/>
          <w:szCs w:val="22"/>
        </w:rPr>
        <w:t xml:space="preserve">significant </w:t>
      </w:r>
      <w:r w:rsidRPr="00684945">
        <w:rPr>
          <w:rFonts w:cs="Times New Roman"/>
          <w:sz w:val="22"/>
          <w:szCs w:val="22"/>
        </w:rPr>
        <w:t>financial information of the associated companies for the year</w:t>
      </w:r>
      <w:r w:rsidR="00AE5013">
        <w:rPr>
          <w:rFonts w:cs="Times New Roman"/>
          <w:sz w:val="22"/>
          <w:szCs w:val="22"/>
        </w:rPr>
        <w:t>s</w:t>
      </w:r>
      <w:r w:rsidRPr="00684945">
        <w:rPr>
          <w:rFonts w:cs="Times New Roman"/>
          <w:sz w:val="22"/>
          <w:szCs w:val="22"/>
        </w:rPr>
        <w:t xml:space="preserve"> ended December </w:t>
      </w:r>
      <w:r w:rsidRPr="00684945">
        <w:rPr>
          <w:rFonts w:cstheme="minorBidi"/>
          <w:sz w:val="22"/>
          <w:szCs w:val="22"/>
        </w:rPr>
        <w:t xml:space="preserve">31, </w:t>
      </w:r>
      <w:r>
        <w:rPr>
          <w:rFonts w:cstheme="minorBidi"/>
          <w:sz w:val="22"/>
          <w:szCs w:val="22"/>
        </w:rPr>
        <w:t>2025</w:t>
      </w:r>
      <w:r w:rsidRPr="00684945">
        <w:rPr>
          <w:rFonts w:cstheme="minorBidi"/>
          <w:sz w:val="22"/>
          <w:szCs w:val="22"/>
        </w:rPr>
        <w:t xml:space="preserve"> and </w:t>
      </w:r>
      <w:r>
        <w:rPr>
          <w:rFonts w:cstheme="minorBidi"/>
          <w:sz w:val="22"/>
          <w:szCs w:val="22"/>
        </w:rPr>
        <w:t>2024.</w:t>
      </w:r>
    </w:p>
    <w:p w14:paraId="1E65AEA2" w14:textId="77777777" w:rsidR="00F550FD" w:rsidRPr="00684945" w:rsidRDefault="00F550FD" w:rsidP="00F550FD">
      <w:pPr>
        <w:pStyle w:val="BlockText"/>
        <w:spacing w:before="0"/>
        <w:ind w:left="425" w:right="7" w:firstLine="0"/>
        <w:jc w:val="thaiDistribute"/>
        <w:rPr>
          <w:rFonts w:cs="Times New Roman"/>
          <w:sz w:val="22"/>
          <w:szCs w:val="22"/>
        </w:rPr>
      </w:pPr>
    </w:p>
    <w:p w14:paraId="3DE93233" w14:textId="77777777" w:rsidR="00F550FD" w:rsidRPr="00684945" w:rsidRDefault="00F550FD" w:rsidP="00F550FD">
      <w:pPr>
        <w:pStyle w:val="BlockText"/>
        <w:spacing w:before="0"/>
        <w:ind w:left="810" w:right="7" w:firstLine="0"/>
        <w:jc w:val="thaiDistribute"/>
        <w:rPr>
          <w:rFonts w:cs="Times New Roman"/>
          <w:sz w:val="22"/>
          <w:szCs w:val="22"/>
        </w:rPr>
      </w:pPr>
      <w:r w:rsidRPr="00684945">
        <w:rPr>
          <w:rFonts w:cs="Times New Roman"/>
          <w:sz w:val="22"/>
          <w:szCs w:val="22"/>
        </w:rPr>
        <w:t>Financial position information</w:t>
      </w:r>
      <w:r w:rsidRPr="00684945">
        <w:rPr>
          <w:rFonts w:cs="Times New Roman"/>
          <w:sz w:val="22"/>
          <w:szCs w:val="22"/>
          <w:cs/>
        </w:rPr>
        <w:t>:</w:t>
      </w:r>
    </w:p>
    <w:p w14:paraId="3637B4F5" w14:textId="77777777" w:rsidR="00F550FD" w:rsidRPr="00684945" w:rsidRDefault="00F550FD" w:rsidP="00F550FD">
      <w:pPr>
        <w:pStyle w:val="BlockText"/>
        <w:spacing w:before="0"/>
        <w:ind w:left="425" w:right="7" w:firstLine="0"/>
        <w:jc w:val="thaiDistribute"/>
        <w:rPr>
          <w:rFonts w:cs="Times New Roman"/>
          <w:sz w:val="22"/>
          <w:szCs w:val="22"/>
        </w:rPr>
      </w:pPr>
    </w:p>
    <w:bookmarkStart w:id="166" w:name="_MON_1670768196"/>
    <w:bookmarkEnd w:id="166"/>
    <w:p w14:paraId="512CA24F" w14:textId="5328511B" w:rsidR="00F550FD" w:rsidRDefault="0036131D" w:rsidP="00D849F7">
      <w:pPr>
        <w:pStyle w:val="ListParagraph"/>
        <w:tabs>
          <w:tab w:val="left" w:pos="720"/>
        </w:tabs>
        <w:spacing w:line="240" w:lineRule="auto"/>
        <w:ind w:right="7"/>
        <w:jc w:val="thaiDistribute"/>
        <w:rPr>
          <w:rFonts w:cs="Times New Roman"/>
          <w:szCs w:val="22"/>
        </w:rPr>
      </w:pPr>
      <w:r w:rsidRPr="00684945">
        <w:rPr>
          <w:rFonts w:cs="Times New Roman"/>
          <w:szCs w:val="22"/>
        </w:rPr>
        <w:object w:dxaOrig="10361" w:dyaOrig="5746" w14:anchorId="0D2DD4FB">
          <v:shape id="_x0000_i1051" type="#_x0000_t75" style="width:455.4pt;height:257.4pt" o:ole="">
            <v:imagedata r:id="rId60" o:title=""/>
          </v:shape>
          <o:OLEObject Type="Embed" ProgID="Excel.Sheet.8" ShapeID="_x0000_i1051" DrawAspect="Content" ObjectID="_1833634411" r:id="rId61"/>
        </w:object>
      </w:r>
    </w:p>
    <w:p w14:paraId="385B9780" w14:textId="7830CE83" w:rsidR="00F550FD" w:rsidRPr="00684945" w:rsidRDefault="00F550FD" w:rsidP="00F550FD">
      <w:pPr>
        <w:pStyle w:val="BlockText"/>
        <w:spacing w:before="0"/>
        <w:ind w:left="720" w:right="7" w:firstLine="0"/>
        <w:jc w:val="thaiDistribute"/>
        <w:rPr>
          <w:rFonts w:cs="Times New Roman"/>
          <w:sz w:val="22"/>
          <w:szCs w:val="22"/>
        </w:rPr>
      </w:pPr>
      <w:r w:rsidRPr="00684945">
        <w:rPr>
          <w:rFonts w:cs="Times New Roman"/>
          <w:sz w:val="22"/>
          <w:szCs w:val="22"/>
        </w:rPr>
        <w:t>Comprehensive income information</w:t>
      </w:r>
      <w:r w:rsidR="00D849F7" w:rsidRPr="00D849F7">
        <w:rPr>
          <w:rFonts w:cs="Times New Roman"/>
          <w:sz w:val="22"/>
          <w:szCs w:val="22"/>
        </w:rPr>
        <w:t xml:space="preserve"> </w:t>
      </w:r>
      <w:r w:rsidR="00D849F7" w:rsidRPr="00684945">
        <w:rPr>
          <w:rFonts w:cs="Times New Roman"/>
          <w:sz w:val="22"/>
          <w:szCs w:val="22"/>
        </w:rPr>
        <w:t>for the year</w:t>
      </w:r>
      <w:r w:rsidR="00AE5013">
        <w:rPr>
          <w:rFonts w:cs="Times New Roman"/>
          <w:sz w:val="22"/>
          <w:szCs w:val="22"/>
        </w:rPr>
        <w:t>s</w:t>
      </w:r>
      <w:r w:rsidR="00D849F7" w:rsidRPr="00684945">
        <w:rPr>
          <w:rFonts w:cs="Times New Roman"/>
          <w:sz w:val="22"/>
          <w:szCs w:val="22"/>
        </w:rPr>
        <w:t xml:space="preserve"> ended December </w:t>
      </w:r>
      <w:r w:rsidR="00D849F7" w:rsidRPr="00684945">
        <w:rPr>
          <w:rFonts w:cstheme="minorBidi"/>
          <w:sz w:val="22"/>
          <w:szCs w:val="22"/>
        </w:rPr>
        <w:t xml:space="preserve">31, </w:t>
      </w:r>
      <w:r w:rsidR="00D849F7">
        <w:rPr>
          <w:rFonts w:cstheme="minorBidi"/>
          <w:sz w:val="22"/>
          <w:szCs w:val="22"/>
        </w:rPr>
        <w:t>2025</w:t>
      </w:r>
      <w:r w:rsidR="00D849F7" w:rsidRPr="00684945">
        <w:rPr>
          <w:rFonts w:cstheme="minorBidi"/>
          <w:sz w:val="22"/>
          <w:szCs w:val="22"/>
        </w:rPr>
        <w:t xml:space="preserve"> and </w:t>
      </w:r>
      <w:r w:rsidR="00D849F7">
        <w:rPr>
          <w:rFonts w:cstheme="minorBidi"/>
          <w:sz w:val="22"/>
          <w:szCs w:val="22"/>
        </w:rPr>
        <w:t>2024.</w:t>
      </w:r>
    </w:p>
    <w:p w14:paraId="2CCFEB6F" w14:textId="77777777" w:rsidR="00F550FD" w:rsidRPr="00684945" w:rsidRDefault="00F550FD" w:rsidP="00F550FD">
      <w:pPr>
        <w:pStyle w:val="BlockText"/>
        <w:spacing w:before="0"/>
        <w:ind w:left="425" w:right="7" w:firstLine="0"/>
        <w:jc w:val="thaiDistribute"/>
        <w:rPr>
          <w:rFonts w:cs="Times New Roman"/>
          <w:sz w:val="22"/>
          <w:szCs w:val="22"/>
        </w:rPr>
      </w:pPr>
    </w:p>
    <w:bookmarkStart w:id="167" w:name="_MON_1704111136"/>
    <w:bookmarkEnd w:id="167"/>
    <w:p w14:paraId="3F87C44F" w14:textId="55916BED" w:rsidR="00F550FD" w:rsidRDefault="00D849F7" w:rsidP="00F550FD">
      <w:pPr>
        <w:pStyle w:val="ListParagraph"/>
        <w:tabs>
          <w:tab w:val="left" w:pos="720"/>
        </w:tabs>
        <w:spacing w:line="240" w:lineRule="auto"/>
        <w:ind w:right="7"/>
        <w:jc w:val="thaiDistribute"/>
        <w:rPr>
          <w:rFonts w:cs="Times New Roman"/>
          <w:szCs w:val="22"/>
        </w:rPr>
      </w:pPr>
      <w:r w:rsidRPr="00684945">
        <w:rPr>
          <w:rFonts w:cs="Times New Roman"/>
          <w:szCs w:val="22"/>
        </w:rPr>
        <w:object w:dxaOrig="10344" w:dyaOrig="2604" w14:anchorId="3250575C">
          <v:shape id="_x0000_i1052" type="#_x0000_t75" style="width:454.8pt;height:116.4pt" o:ole="">
            <v:imagedata r:id="rId62" o:title=""/>
          </v:shape>
          <o:OLEObject Type="Embed" ProgID="Excel.Sheet.8" ShapeID="_x0000_i1052" DrawAspect="Content" ObjectID="_1833634412" r:id="rId63"/>
        </w:object>
      </w:r>
    </w:p>
    <w:p w14:paraId="38B33B04" w14:textId="77777777" w:rsidR="008578CC" w:rsidRDefault="008578CC">
      <w:pPr>
        <w:autoSpaceDE/>
        <w:autoSpaceDN/>
        <w:spacing w:line="240" w:lineRule="auto"/>
        <w:rPr>
          <w:rFonts w:cs="Times New Roman"/>
          <w:b/>
          <w:bCs/>
          <w:lang w:val="en-US"/>
        </w:rPr>
      </w:pPr>
      <w:r>
        <w:rPr>
          <w:rFonts w:cs="Times New Roman"/>
          <w:b/>
          <w:bCs/>
          <w:lang w:val="en-US"/>
        </w:rPr>
        <w:br w:type="page"/>
      </w:r>
    </w:p>
    <w:p w14:paraId="65C2F2CA" w14:textId="1D9A04B4" w:rsidR="008578CC" w:rsidRPr="00AC1E03" w:rsidRDefault="008578CC" w:rsidP="008578CC">
      <w:pPr>
        <w:numPr>
          <w:ilvl w:val="0"/>
          <w:numId w:val="1"/>
        </w:numPr>
        <w:tabs>
          <w:tab w:val="clear" w:pos="360"/>
        </w:tabs>
        <w:autoSpaceDE/>
        <w:autoSpaceDN/>
        <w:spacing w:line="240" w:lineRule="auto"/>
        <w:ind w:left="432" w:hanging="432"/>
        <w:jc w:val="thaiDistribute"/>
        <w:rPr>
          <w:rFonts w:cs="Times New Roman"/>
          <w:sz w:val="18"/>
        </w:rPr>
      </w:pPr>
      <w:r w:rsidRPr="00AC1E03">
        <w:rPr>
          <w:rFonts w:cs="Times New Roman"/>
          <w:b/>
          <w:bCs/>
          <w:lang w:val="en-US"/>
        </w:rPr>
        <w:lastRenderedPageBreak/>
        <w:t xml:space="preserve">INVESTMENT </w:t>
      </w:r>
      <w:r>
        <w:rPr>
          <w:rFonts w:cs="Times New Roman"/>
          <w:b/>
          <w:bCs/>
          <w:lang w:val="en-US"/>
        </w:rPr>
        <w:t>PROPERTY</w:t>
      </w:r>
    </w:p>
    <w:p w14:paraId="02E92519" w14:textId="77777777" w:rsidR="008578CC" w:rsidRPr="00AC1E03" w:rsidRDefault="008578CC" w:rsidP="008578CC">
      <w:pPr>
        <w:autoSpaceDE/>
        <w:autoSpaceDN/>
        <w:spacing w:line="240" w:lineRule="auto"/>
        <w:ind w:left="360" w:right="-23"/>
        <w:jc w:val="thaiDistribute"/>
        <w:rPr>
          <w:rFonts w:cs="Times New Roman"/>
          <w:sz w:val="18"/>
        </w:rPr>
      </w:pPr>
    </w:p>
    <w:p w14:paraId="4540F145" w14:textId="68A2A4C7" w:rsidR="008578CC" w:rsidRDefault="008578CC" w:rsidP="008578CC">
      <w:pPr>
        <w:pStyle w:val="ListParagraph"/>
        <w:autoSpaceDE/>
        <w:autoSpaceDN/>
        <w:spacing w:line="240" w:lineRule="auto"/>
        <w:ind w:left="432"/>
        <w:jc w:val="thaiDistribute"/>
        <w:rPr>
          <w:rFonts w:cs="Times New Roman"/>
          <w:szCs w:val="22"/>
        </w:rPr>
      </w:pPr>
      <w:r w:rsidRPr="0033061C">
        <w:rPr>
          <w:rFonts w:cs="Times New Roman"/>
          <w:szCs w:val="22"/>
        </w:rPr>
        <w:t xml:space="preserve">Movements of </w:t>
      </w:r>
      <w:r>
        <w:rPr>
          <w:rFonts w:cstheme="minorBidi"/>
          <w:szCs w:val="22"/>
          <w:lang w:val="en-US"/>
        </w:rPr>
        <w:t xml:space="preserve">investment </w:t>
      </w:r>
      <w:r w:rsidRPr="0033061C">
        <w:rPr>
          <w:rFonts w:cs="Times New Roman"/>
          <w:szCs w:val="22"/>
        </w:rPr>
        <w:t xml:space="preserve">property for the </w:t>
      </w:r>
      <w:r>
        <w:rPr>
          <w:rFonts w:cs="Times New Roman"/>
          <w:szCs w:val="22"/>
        </w:rPr>
        <w:t xml:space="preserve">years </w:t>
      </w:r>
      <w:r w:rsidRPr="0033061C">
        <w:rPr>
          <w:rFonts w:cs="Times New Roman"/>
          <w:szCs w:val="22"/>
        </w:rPr>
        <w:t xml:space="preserve">ended </w:t>
      </w:r>
      <w:r>
        <w:rPr>
          <w:rFonts w:cs="Times New Roman"/>
          <w:szCs w:val="22"/>
        </w:rPr>
        <w:t>Decem</w:t>
      </w:r>
      <w:r w:rsidRPr="0033061C">
        <w:rPr>
          <w:rFonts w:cs="Times New Roman"/>
          <w:szCs w:val="22"/>
        </w:rPr>
        <w:t>ber 3</w:t>
      </w:r>
      <w:r>
        <w:rPr>
          <w:rFonts w:cs="Times New Roman"/>
          <w:szCs w:val="22"/>
        </w:rPr>
        <w:t>1</w:t>
      </w:r>
      <w:r w:rsidRPr="0033061C">
        <w:rPr>
          <w:rFonts w:cs="Times New Roman"/>
          <w:szCs w:val="22"/>
        </w:rPr>
        <w:t>, 202</w:t>
      </w:r>
      <w:r>
        <w:rPr>
          <w:rFonts w:cs="Times New Roman"/>
          <w:szCs w:val="22"/>
        </w:rPr>
        <w:t>5</w:t>
      </w:r>
      <w:r w:rsidRPr="008578CC">
        <w:rPr>
          <w:rFonts w:cs="Times New Roman"/>
          <w:szCs w:val="22"/>
        </w:rPr>
        <w:t xml:space="preserve"> and 202</w:t>
      </w:r>
      <w:r>
        <w:rPr>
          <w:rFonts w:cs="Times New Roman"/>
          <w:szCs w:val="22"/>
        </w:rPr>
        <w:t>4</w:t>
      </w:r>
      <w:r w:rsidRPr="008578CC">
        <w:rPr>
          <w:rFonts w:cs="Times New Roman"/>
          <w:szCs w:val="22"/>
        </w:rPr>
        <w:t xml:space="preserve"> was as follows</w:t>
      </w:r>
      <w:r w:rsidRPr="008578CC">
        <w:rPr>
          <w:rFonts w:cs="Times New Roman"/>
          <w:szCs w:val="22"/>
          <w:cs/>
        </w:rPr>
        <w:t>:</w:t>
      </w:r>
    </w:p>
    <w:p w14:paraId="3AE27284" w14:textId="77777777" w:rsidR="00890CC2" w:rsidRPr="008578CC" w:rsidRDefault="00890CC2" w:rsidP="008578CC">
      <w:pPr>
        <w:pStyle w:val="ListParagraph"/>
        <w:autoSpaceDE/>
        <w:autoSpaceDN/>
        <w:spacing w:line="240" w:lineRule="auto"/>
        <w:ind w:left="432"/>
        <w:jc w:val="thaiDistribute"/>
        <w:rPr>
          <w:rFonts w:cs="Times New Roman"/>
          <w:szCs w:val="22"/>
        </w:rPr>
      </w:pPr>
    </w:p>
    <w:bookmarkStart w:id="168" w:name="_MON_1738885183"/>
    <w:bookmarkEnd w:id="168"/>
    <w:p w14:paraId="6774BEF4" w14:textId="76FD7FB5" w:rsidR="008578CC" w:rsidRDefault="00AE5013" w:rsidP="008578CC">
      <w:pPr>
        <w:spacing w:line="240" w:lineRule="auto"/>
        <w:ind w:left="432" w:right="-23"/>
        <w:jc w:val="thaiDistribute"/>
        <w:rPr>
          <w:rFonts w:cs="Times New Roman"/>
        </w:rPr>
      </w:pPr>
      <w:r w:rsidRPr="008B1BC8">
        <w:rPr>
          <w:rFonts w:cs="Times New Roman"/>
        </w:rPr>
        <w:object w:dxaOrig="9283" w:dyaOrig="8973" w14:anchorId="573C60B0">
          <v:shape id="_x0000_i1053" type="#_x0000_t75" style="width:468pt;height:476.4pt" o:ole="" o:preferrelative="f">
            <v:imagedata r:id="rId64" o:title=""/>
            <o:lock v:ext="edit" aspectratio="f"/>
          </v:shape>
          <o:OLEObject Type="Embed" ProgID="Excel.Sheet.8" ShapeID="_x0000_i1053" DrawAspect="Content" ObjectID="_1833634413" r:id="rId65"/>
        </w:object>
      </w:r>
    </w:p>
    <w:bookmarkStart w:id="169" w:name="_MON_1672674112"/>
    <w:bookmarkEnd w:id="169"/>
    <w:p w14:paraId="041632CD" w14:textId="0A490218" w:rsidR="008578CC" w:rsidRDefault="00AE5013" w:rsidP="008578CC">
      <w:pPr>
        <w:spacing w:line="240" w:lineRule="auto"/>
        <w:ind w:left="432" w:right="-23"/>
        <w:jc w:val="thaiDistribute"/>
        <w:rPr>
          <w:rFonts w:cs="Times New Roman"/>
          <w:color w:val="000000" w:themeColor="text1"/>
        </w:rPr>
      </w:pPr>
      <w:r w:rsidRPr="006221D1">
        <w:rPr>
          <w:rFonts w:cs="Times New Roman"/>
          <w:color w:val="000000" w:themeColor="text1"/>
          <w:cs/>
        </w:rPr>
        <w:object w:dxaOrig="9252" w:dyaOrig="3036" w14:anchorId="42561A00">
          <v:shape id="_x0000_i1054" type="#_x0000_t75" style="width:468pt;height:143.4pt" o:ole="" o:preferrelative="f">
            <v:imagedata r:id="rId66" o:title=""/>
            <o:lock v:ext="edit" aspectratio="f"/>
          </v:shape>
          <o:OLEObject Type="Embed" ProgID="Excel.Sheet.12" ShapeID="_x0000_i1054" DrawAspect="Content" ObjectID="_1833634414" r:id="rId67"/>
        </w:object>
      </w:r>
    </w:p>
    <w:p w14:paraId="62A79067" w14:textId="77777777" w:rsidR="008578CC" w:rsidRDefault="008578CC" w:rsidP="008578CC">
      <w:pPr>
        <w:autoSpaceDE/>
        <w:autoSpaceDN/>
        <w:spacing w:line="240" w:lineRule="auto"/>
        <w:ind w:left="432" w:right="7"/>
        <w:jc w:val="thaiDistribute"/>
        <w:rPr>
          <w:rFonts w:cs="Times New Roman"/>
        </w:rPr>
      </w:pPr>
    </w:p>
    <w:p w14:paraId="4B72E1C0" w14:textId="77777777" w:rsidR="004C09B8" w:rsidRDefault="004C09B8">
      <w:pPr>
        <w:autoSpaceDE/>
        <w:autoSpaceDN/>
        <w:spacing w:line="240" w:lineRule="auto"/>
        <w:rPr>
          <w:rFonts w:cs="Times New Roman"/>
        </w:rPr>
      </w:pPr>
      <w:r>
        <w:rPr>
          <w:rFonts w:cs="Times New Roman"/>
        </w:rPr>
        <w:br w:type="page"/>
      </w:r>
    </w:p>
    <w:p w14:paraId="515BA685" w14:textId="7A69E493" w:rsidR="008578CC" w:rsidRPr="00AC1E03" w:rsidRDefault="008578CC" w:rsidP="008578CC">
      <w:pPr>
        <w:autoSpaceDE/>
        <w:autoSpaceDN/>
        <w:spacing w:line="240" w:lineRule="auto"/>
        <w:ind w:left="432" w:right="7"/>
        <w:jc w:val="thaiDistribute"/>
        <w:rPr>
          <w:rFonts w:cs="Times New Roman"/>
        </w:rPr>
      </w:pPr>
      <w:r w:rsidRPr="00AC1E03">
        <w:rPr>
          <w:rFonts w:cs="Times New Roman"/>
        </w:rPr>
        <w:lastRenderedPageBreak/>
        <w:t>Fair value of investment property as at December 31, 202</w:t>
      </w:r>
      <w:r w:rsidR="00890CC2">
        <w:rPr>
          <w:rFonts w:cs="Times New Roman"/>
        </w:rPr>
        <w:t>5</w:t>
      </w:r>
      <w:r>
        <w:rPr>
          <w:rFonts w:cs="Times New Roman"/>
        </w:rPr>
        <w:t xml:space="preserve"> and 202</w:t>
      </w:r>
      <w:r w:rsidR="00890CC2">
        <w:rPr>
          <w:rFonts w:cs="Times New Roman"/>
        </w:rPr>
        <w:t>4</w:t>
      </w:r>
      <w:r w:rsidRPr="00AC1E03">
        <w:rPr>
          <w:rFonts w:cs="Times New Roman"/>
        </w:rPr>
        <w:t xml:space="preserve"> was as follow</w:t>
      </w:r>
      <w:r>
        <w:rPr>
          <w:rFonts w:cs="Times New Roman"/>
        </w:rPr>
        <w:t>s</w:t>
      </w:r>
      <w:r w:rsidRPr="00AC1E03">
        <w:rPr>
          <w:rFonts w:cs="Times New Roman"/>
        </w:rPr>
        <w:t>:</w:t>
      </w:r>
    </w:p>
    <w:p w14:paraId="441013C2" w14:textId="77777777" w:rsidR="008578CC" w:rsidRPr="00AC1E03" w:rsidRDefault="008578CC" w:rsidP="008578CC">
      <w:pPr>
        <w:autoSpaceDE/>
        <w:autoSpaceDN/>
        <w:spacing w:line="240" w:lineRule="auto"/>
        <w:ind w:left="432" w:right="7"/>
        <w:jc w:val="thaiDistribute"/>
        <w:rPr>
          <w:rFonts w:cs="Times New Roman"/>
        </w:rPr>
      </w:pPr>
    </w:p>
    <w:bookmarkStart w:id="170" w:name="_MON_1671445961"/>
    <w:bookmarkEnd w:id="170"/>
    <w:p w14:paraId="37D2D258" w14:textId="10C89E9F" w:rsidR="008578CC" w:rsidRPr="00AC1E03" w:rsidRDefault="00AE5013" w:rsidP="008578CC">
      <w:pPr>
        <w:autoSpaceDE/>
        <w:autoSpaceDN/>
        <w:spacing w:line="240" w:lineRule="auto"/>
        <w:ind w:left="432" w:right="7"/>
        <w:jc w:val="thaiDistribute"/>
        <w:rPr>
          <w:rFonts w:cs="Times New Roman"/>
        </w:rPr>
      </w:pPr>
      <w:r w:rsidRPr="00AC1E03">
        <w:rPr>
          <w:rFonts w:cs="Times New Roman"/>
          <w:b/>
          <w:bCs/>
          <w:cs/>
        </w:rPr>
        <w:object w:dxaOrig="9523" w:dyaOrig="2335" w14:anchorId="7C305893">
          <v:shape id="_x0000_i1055" type="#_x0000_t75" style="width:468pt;height:124.8pt" o:ole="" o:preferrelative="f">
            <v:imagedata r:id="rId68" o:title=""/>
            <o:lock v:ext="edit" aspectratio="f"/>
          </v:shape>
          <o:OLEObject Type="Embed" ProgID="Excel.Sheet.8" ShapeID="_x0000_i1055" DrawAspect="Content" ObjectID="_1833634415" r:id="rId69"/>
        </w:object>
      </w:r>
    </w:p>
    <w:p w14:paraId="753AE3E4" w14:textId="393DF93F" w:rsidR="008578CC" w:rsidRPr="00AC1E03" w:rsidRDefault="008578CC" w:rsidP="008578CC">
      <w:pPr>
        <w:autoSpaceDE/>
        <w:autoSpaceDN/>
        <w:spacing w:line="240" w:lineRule="auto"/>
        <w:ind w:left="432" w:right="7"/>
        <w:jc w:val="thaiDistribute"/>
        <w:rPr>
          <w:rFonts w:cs="Times New Roman"/>
          <w:lang w:val="en-US"/>
        </w:rPr>
      </w:pPr>
      <w:r w:rsidRPr="00AC1E03">
        <w:rPr>
          <w:rFonts w:cs="Times New Roman"/>
        </w:rPr>
        <w:t>Fair value of investment property as at December 31, 202</w:t>
      </w:r>
      <w:r w:rsidR="00890CC2">
        <w:rPr>
          <w:rFonts w:cs="Times New Roman"/>
        </w:rPr>
        <w:t>5</w:t>
      </w:r>
      <w:r w:rsidRPr="00AC1E03">
        <w:rPr>
          <w:rFonts w:cs="Times New Roman"/>
        </w:rPr>
        <w:t xml:space="preserve"> and 202</w:t>
      </w:r>
      <w:r w:rsidR="00890CC2">
        <w:rPr>
          <w:rFonts w:cs="Times New Roman"/>
        </w:rPr>
        <w:t>4</w:t>
      </w:r>
      <w:r w:rsidRPr="00AC1E03">
        <w:rPr>
          <w:rFonts w:cs="Times New Roman"/>
        </w:rPr>
        <w:t xml:space="preserve"> </w:t>
      </w:r>
      <w:r w:rsidRPr="00AC1E03">
        <w:rPr>
          <w:rFonts w:cs="Times New Roman"/>
          <w:lang w:val="en-US"/>
        </w:rPr>
        <w:t>was determined by basing on the asset valuation as follow</w:t>
      </w:r>
      <w:r>
        <w:rPr>
          <w:rFonts w:cs="Times New Roman"/>
          <w:lang w:val="en-US"/>
        </w:rPr>
        <w:t>s</w:t>
      </w:r>
      <w:r w:rsidRPr="00AC1E03">
        <w:rPr>
          <w:rFonts w:cs="Times New Roman"/>
          <w:lang w:val="en-US"/>
        </w:rPr>
        <w:t>:</w:t>
      </w:r>
    </w:p>
    <w:p w14:paraId="6F45918B" w14:textId="77777777" w:rsidR="008578CC" w:rsidRPr="00AC1E03" w:rsidRDefault="008578CC" w:rsidP="008578CC">
      <w:pPr>
        <w:autoSpaceDE/>
        <w:autoSpaceDN/>
        <w:spacing w:line="240" w:lineRule="auto"/>
        <w:ind w:left="432" w:right="7"/>
        <w:jc w:val="thaiDistribute"/>
        <w:rPr>
          <w:rFonts w:cs="Times New Roman"/>
          <w:lang w:val="en-US"/>
        </w:rPr>
      </w:pPr>
    </w:p>
    <w:p w14:paraId="5AED7B1A" w14:textId="319549C2" w:rsidR="008578CC" w:rsidRPr="00280452" w:rsidRDefault="00AE5013" w:rsidP="008578CC">
      <w:pPr>
        <w:autoSpaceDE/>
        <w:autoSpaceDN/>
        <w:spacing w:line="240" w:lineRule="auto"/>
        <w:ind w:left="432" w:right="7"/>
        <w:jc w:val="thaiDistribute"/>
        <w:rPr>
          <w:rFonts w:cs="Times New Roman"/>
          <w:lang w:val="en-US"/>
        </w:rPr>
      </w:pPr>
      <w:r>
        <w:rPr>
          <w:rFonts w:cs="Times New Roman"/>
          <w:lang w:val="en-US"/>
        </w:rPr>
        <w:t>L</w:t>
      </w:r>
      <w:r w:rsidR="008578CC" w:rsidRPr="00280452">
        <w:rPr>
          <w:rFonts w:cs="Times New Roman"/>
          <w:lang w:val="en-US"/>
        </w:rPr>
        <w:t xml:space="preserve">and </w:t>
      </w:r>
      <w:r w:rsidR="004C09B8">
        <w:rPr>
          <w:rFonts w:cs="Times New Roman"/>
          <w:lang w:val="en-US"/>
        </w:rPr>
        <w:t>with</w:t>
      </w:r>
      <w:r w:rsidR="008578CC" w:rsidRPr="00280452">
        <w:rPr>
          <w:rFonts w:cs="Times New Roman"/>
          <w:lang w:val="en-US"/>
        </w:rPr>
        <w:t xml:space="preserve"> </w:t>
      </w:r>
      <w:r>
        <w:rPr>
          <w:rFonts w:cs="Times New Roman"/>
          <w:lang w:val="en-US"/>
        </w:rPr>
        <w:t>constructions</w:t>
      </w:r>
      <w:r w:rsidR="008578CC" w:rsidRPr="00280452">
        <w:rPr>
          <w:rFonts w:cs="Times New Roman"/>
          <w:lang w:val="en-US"/>
        </w:rPr>
        <w:t xml:space="preserve"> </w:t>
      </w:r>
      <w:r>
        <w:rPr>
          <w:rFonts w:cs="Times New Roman"/>
          <w:lang w:val="en-US"/>
        </w:rPr>
        <w:t>at</w:t>
      </w:r>
      <w:r w:rsidR="008578CC" w:rsidRPr="00280452">
        <w:rPr>
          <w:rFonts w:cs="Times New Roman"/>
          <w:lang w:val="en-US"/>
        </w:rPr>
        <w:t xml:space="preserve"> its carrying amount of Baht 7.</w:t>
      </w:r>
      <w:r w:rsidR="00890CC2">
        <w:rPr>
          <w:rFonts w:cs="Times New Roman"/>
          <w:lang w:val="en-US"/>
        </w:rPr>
        <w:t>01</w:t>
      </w:r>
      <w:r w:rsidR="008578CC" w:rsidRPr="00280452">
        <w:rPr>
          <w:rFonts w:cs="Times New Roman"/>
          <w:lang w:val="en-US"/>
        </w:rPr>
        <w:t xml:space="preserve"> million were appraised by an independent appraiser based on market comparison approach.</w:t>
      </w:r>
    </w:p>
    <w:p w14:paraId="63988D27" w14:textId="77777777" w:rsidR="008578CC" w:rsidRPr="00280452" w:rsidRDefault="008578CC" w:rsidP="008578CC">
      <w:pPr>
        <w:autoSpaceDE/>
        <w:autoSpaceDN/>
        <w:spacing w:line="240" w:lineRule="auto"/>
        <w:ind w:left="432" w:right="7"/>
        <w:jc w:val="thaiDistribute"/>
        <w:rPr>
          <w:rFonts w:cs="Times New Roman"/>
          <w:lang w:val="en-US"/>
        </w:rPr>
      </w:pPr>
    </w:p>
    <w:p w14:paraId="6E6C02E8" w14:textId="2DFE1A61" w:rsidR="008578CC" w:rsidRDefault="008578CC" w:rsidP="008578CC">
      <w:pPr>
        <w:autoSpaceDE/>
        <w:autoSpaceDN/>
        <w:spacing w:line="240" w:lineRule="auto"/>
        <w:ind w:left="432" w:right="7"/>
        <w:jc w:val="thaiDistribute"/>
        <w:rPr>
          <w:rFonts w:cs="Times New Roman"/>
          <w:lang w:val="en-US"/>
        </w:rPr>
      </w:pPr>
      <w:r w:rsidRPr="00280452">
        <w:rPr>
          <w:rFonts w:cs="Times New Roman"/>
          <w:lang w:val="en-US"/>
        </w:rPr>
        <w:t>Fair value appraised by an independent appraiser was based on market approach and value under market condition for land</w:t>
      </w:r>
      <w:r w:rsidR="004C09B8">
        <w:rPr>
          <w:rFonts w:cs="Times New Roman"/>
          <w:lang w:val="en-US"/>
        </w:rPr>
        <w:t xml:space="preserve"> with</w:t>
      </w:r>
      <w:r w:rsidRPr="00280452">
        <w:rPr>
          <w:rFonts w:cs="Times New Roman"/>
          <w:lang w:val="en-US"/>
        </w:rPr>
        <w:t xml:space="preserve"> </w:t>
      </w:r>
      <w:r w:rsidR="00AE5013">
        <w:rPr>
          <w:rFonts w:cs="Times New Roman"/>
          <w:lang w:val="en-US"/>
        </w:rPr>
        <w:t>constructions</w:t>
      </w:r>
      <w:r w:rsidRPr="00280452">
        <w:rPr>
          <w:rFonts w:cs="Times New Roman"/>
          <w:lang w:val="en-US"/>
        </w:rPr>
        <w:t>.</w:t>
      </w:r>
    </w:p>
    <w:p w14:paraId="3CC60D8D" w14:textId="77777777" w:rsidR="009945D6" w:rsidRPr="00684945" w:rsidRDefault="009945D6" w:rsidP="008578CC">
      <w:pPr>
        <w:autoSpaceDE/>
        <w:autoSpaceDN/>
        <w:spacing w:line="240" w:lineRule="auto"/>
        <w:ind w:left="432" w:right="7"/>
        <w:jc w:val="thaiDistribute"/>
        <w:rPr>
          <w:rFonts w:cs="Times New Roman"/>
          <w:lang w:val="en-US"/>
        </w:rPr>
      </w:pPr>
    </w:p>
    <w:p w14:paraId="66EBA806" w14:textId="77777777" w:rsidR="00D72A45" w:rsidRPr="00D72A45" w:rsidRDefault="00D72A45" w:rsidP="00D72A45">
      <w:pPr>
        <w:pStyle w:val="BlockText"/>
        <w:spacing w:before="0"/>
        <w:ind w:left="426" w:right="7" w:firstLine="0"/>
        <w:jc w:val="thaiDistribute"/>
        <w:rPr>
          <w:rFonts w:cstheme="minorBidi"/>
          <w:sz w:val="22"/>
          <w:szCs w:val="22"/>
        </w:rPr>
      </w:pPr>
    </w:p>
    <w:p w14:paraId="0C8AFA7B" w14:textId="489DD76C" w:rsidR="001B53BE" w:rsidRPr="00EE4122" w:rsidRDefault="001B53BE" w:rsidP="00D72A45">
      <w:pPr>
        <w:autoSpaceDE/>
        <w:autoSpaceDN/>
        <w:spacing w:line="240" w:lineRule="auto"/>
        <w:jc w:val="thaiDistribute"/>
        <w:rPr>
          <w:rFonts w:cs="Times New Roman"/>
          <w:lang w:val="en-US"/>
        </w:rPr>
        <w:sectPr w:rsidR="001B53BE" w:rsidRPr="00EE4122" w:rsidSect="00C14667">
          <w:pgSz w:w="11907" w:h="16839" w:code="9"/>
          <w:pgMar w:top="1411" w:right="720" w:bottom="1411" w:left="1411" w:header="720" w:footer="720" w:gutter="0"/>
          <w:cols w:space="720"/>
          <w:docGrid w:linePitch="360"/>
        </w:sectPr>
      </w:pPr>
    </w:p>
    <w:p w14:paraId="222A706B" w14:textId="32A2A022" w:rsidR="00882858" w:rsidRPr="00DB3ECD" w:rsidRDefault="00882858" w:rsidP="00E90EAC">
      <w:pPr>
        <w:numPr>
          <w:ilvl w:val="0"/>
          <w:numId w:val="1"/>
        </w:numPr>
        <w:tabs>
          <w:tab w:val="clear" w:pos="360"/>
        </w:tabs>
        <w:spacing w:line="240" w:lineRule="auto"/>
        <w:ind w:left="425" w:right="-23" w:hanging="425"/>
        <w:jc w:val="thaiDistribute"/>
        <w:rPr>
          <w:rFonts w:cs="Times New Roman"/>
          <w:b/>
          <w:bCs/>
          <w:lang w:val="en-US"/>
        </w:rPr>
      </w:pPr>
      <w:r w:rsidRPr="00DB3ECD">
        <w:rPr>
          <w:rFonts w:cs="Times New Roman"/>
          <w:b/>
          <w:bCs/>
          <w:lang w:val="en-US"/>
        </w:rPr>
        <w:lastRenderedPageBreak/>
        <w:t>PROPERTY, PLANT AND EQUIPMENT</w:t>
      </w:r>
    </w:p>
    <w:p w14:paraId="51277E7B" w14:textId="77777777" w:rsidR="00C91846" w:rsidRPr="00DB3ECD" w:rsidRDefault="00C91846" w:rsidP="00D437F2">
      <w:pPr>
        <w:pStyle w:val="BlockText"/>
        <w:spacing w:before="0"/>
        <w:ind w:left="425" w:right="7" w:firstLine="0"/>
        <w:jc w:val="thaiDistribute"/>
        <w:rPr>
          <w:rFonts w:cs="Times New Roman"/>
          <w:sz w:val="22"/>
          <w:szCs w:val="22"/>
        </w:rPr>
      </w:pPr>
    </w:p>
    <w:p w14:paraId="4E4453B4" w14:textId="29549732" w:rsidR="00BC3521" w:rsidRDefault="00BC3521" w:rsidP="00BC3521">
      <w:pPr>
        <w:autoSpaceDE/>
        <w:autoSpaceDN/>
        <w:spacing w:line="240" w:lineRule="auto"/>
        <w:ind w:left="432"/>
        <w:jc w:val="thaiDistribute"/>
        <w:rPr>
          <w:rFonts w:cs="Times New Roman"/>
        </w:rPr>
      </w:pPr>
      <w:r w:rsidRPr="00D437F2">
        <w:rPr>
          <w:rFonts w:cs="Times New Roman"/>
        </w:rPr>
        <w:t xml:space="preserve">Movements of property, plant and equipment for the </w:t>
      </w:r>
      <w:r>
        <w:rPr>
          <w:rFonts w:cs="Times New Roman"/>
        </w:rPr>
        <w:t>years</w:t>
      </w:r>
      <w:r w:rsidRPr="00D437F2">
        <w:rPr>
          <w:rFonts w:cs="Times New Roman"/>
        </w:rPr>
        <w:t xml:space="preserve"> ended </w:t>
      </w:r>
      <w:r>
        <w:rPr>
          <w:rFonts w:cs="Times New Roman"/>
        </w:rPr>
        <w:t>December</w:t>
      </w:r>
      <w:r w:rsidRPr="00D437F2">
        <w:rPr>
          <w:rFonts w:cs="Times New Roman"/>
        </w:rPr>
        <w:t xml:space="preserve"> 3</w:t>
      </w:r>
      <w:r>
        <w:rPr>
          <w:rFonts w:cs="Times New Roman"/>
        </w:rPr>
        <w:t>1</w:t>
      </w:r>
      <w:r w:rsidRPr="00D437F2">
        <w:rPr>
          <w:rFonts w:cs="Times New Roman"/>
        </w:rPr>
        <w:t>, 202</w:t>
      </w:r>
      <w:r>
        <w:rPr>
          <w:rFonts w:cs="Times New Roman"/>
        </w:rPr>
        <w:t xml:space="preserve">5 and 2024 </w:t>
      </w:r>
      <w:r w:rsidRPr="00D437F2">
        <w:rPr>
          <w:rFonts w:cs="Times New Roman"/>
        </w:rPr>
        <w:t>were as follows</w:t>
      </w:r>
      <w:r w:rsidRPr="00D437F2">
        <w:rPr>
          <w:rFonts w:cs="Times New Roman"/>
          <w:cs/>
        </w:rPr>
        <w:t>:</w:t>
      </w:r>
    </w:p>
    <w:p w14:paraId="2E4BFF07" w14:textId="77777777" w:rsidR="00BC3521" w:rsidRDefault="00BC3521" w:rsidP="00BC3521">
      <w:pPr>
        <w:autoSpaceDE/>
        <w:autoSpaceDN/>
        <w:spacing w:line="240" w:lineRule="auto"/>
        <w:ind w:left="432"/>
        <w:jc w:val="thaiDistribute"/>
        <w:rPr>
          <w:rFonts w:cs="Times New Roman"/>
        </w:rPr>
      </w:pPr>
    </w:p>
    <w:bookmarkStart w:id="171" w:name="_MON_1770401457"/>
    <w:bookmarkEnd w:id="171"/>
    <w:p w14:paraId="348372D4" w14:textId="325E32C8" w:rsidR="00BC3521" w:rsidRDefault="00275339" w:rsidP="00BC3521">
      <w:pPr>
        <w:autoSpaceDE/>
        <w:autoSpaceDN/>
        <w:spacing w:line="240" w:lineRule="auto"/>
        <w:ind w:left="450"/>
        <w:jc w:val="thaiDistribute"/>
        <w:rPr>
          <w:rFonts w:cs="Times New Roman"/>
        </w:rPr>
      </w:pPr>
      <w:r w:rsidRPr="008B1BC8">
        <w:rPr>
          <w:rFonts w:cs="Times New Roman"/>
        </w:rPr>
        <w:object w:dxaOrig="14001" w:dyaOrig="5333" w14:anchorId="6DE03B00">
          <v:shape id="_x0000_i1056" type="#_x0000_t75" style="width:700.2pt;height:266.4pt" o:ole="" o:preferrelative="f">
            <v:imagedata r:id="rId70" o:title=""/>
            <o:lock v:ext="edit" aspectratio="f"/>
          </v:shape>
          <o:OLEObject Type="Embed" ProgID="Excel.Sheet.8" ShapeID="_x0000_i1056" DrawAspect="Content" ObjectID="_1833634416" r:id="rId71"/>
        </w:object>
      </w:r>
    </w:p>
    <w:bookmarkStart w:id="172" w:name="_MON_1833525539"/>
    <w:bookmarkEnd w:id="172"/>
    <w:p w14:paraId="585F11C1" w14:textId="02AD2BF4" w:rsidR="00BC3521" w:rsidRDefault="00903E74" w:rsidP="00BC3521">
      <w:pPr>
        <w:autoSpaceDE/>
        <w:autoSpaceDN/>
        <w:spacing w:line="240" w:lineRule="auto"/>
        <w:ind w:left="450"/>
        <w:jc w:val="thaiDistribute"/>
        <w:rPr>
          <w:rFonts w:cs="Times New Roman"/>
        </w:rPr>
      </w:pPr>
      <w:r w:rsidRPr="008B1BC8">
        <w:rPr>
          <w:rFonts w:cs="Times New Roman"/>
        </w:rPr>
        <w:object w:dxaOrig="14001" w:dyaOrig="6695" w14:anchorId="5238F041">
          <v:shape id="_x0000_i1057" type="#_x0000_t75" style="width:684pt;height:349.2pt" o:ole="" o:preferrelative="f">
            <v:imagedata r:id="rId72" o:title=""/>
            <o:lock v:ext="edit" aspectratio="f"/>
          </v:shape>
          <o:OLEObject Type="Embed" ProgID="Excel.Sheet.8" ShapeID="_x0000_i1057" DrawAspect="Content" ObjectID="_1833634417" r:id="rId73"/>
        </w:object>
      </w:r>
    </w:p>
    <w:p w14:paraId="740D10B9" w14:textId="52D26E59" w:rsidR="008E667B" w:rsidRPr="00DB3ECD" w:rsidRDefault="008E667B" w:rsidP="009717E9">
      <w:pPr>
        <w:autoSpaceDE/>
        <w:autoSpaceDN/>
        <w:spacing w:line="240" w:lineRule="auto"/>
        <w:ind w:left="426"/>
        <w:jc w:val="thaiDistribute"/>
        <w:rPr>
          <w:rFonts w:cs="Times New Roman"/>
          <w:b/>
          <w:bCs/>
        </w:rPr>
      </w:pPr>
    </w:p>
    <w:p w14:paraId="49EB3846" w14:textId="77777777" w:rsidR="00BC3521" w:rsidRDefault="00BC3521" w:rsidP="009717E9">
      <w:pPr>
        <w:autoSpaceDE/>
        <w:autoSpaceDN/>
        <w:spacing w:line="240" w:lineRule="auto"/>
        <w:ind w:left="426"/>
        <w:jc w:val="thaiDistribute"/>
        <w:rPr>
          <w:rFonts w:cs="Times New Roman"/>
          <w:lang w:val="en-US"/>
        </w:rPr>
        <w:sectPr w:rsidR="00BC3521" w:rsidSect="00BC3521">
          <w:pgSz w:w="16839" w:h="11907" w:orient="landscape" w:code="9"/>
          <w:pgMar w:top="1411" w:right="1411" w:bottom="720" w:left="1411" w:header="720" w:footer="720" w:gutter="0"/>
          <w:cols w:space="720"/>
          <w:docGrid w:linePitch="360"/>
        </w:sectPr>
      </w:pPr>
    </w:p>
    <w:bookmarkStart w:id="173" w:name="_MON_1706537311"/>
    <w:bookmarkEnd w:id="173"/>
    <w:p w14:paraId="0238DD1B" w14:textId="0F31F525" w:rsidR="007B55D1" w:rsidRDefault="006A4D48" w:rsidP="009717E9">
      <w:pPr>
        <w:autoSpaceDE/>
        <w:autoSpaceDN/>
        <w:spacing w:line="240" w:lineRule="auto"/>
        <w:ind w:left="426"/>
        <w:jc w:val="thaiDistribute"/>
        <w:rPr>
          <w:rFonts w:cs="Times New Roman"/>
          <w:lang w:val="en-US"/>
        </w:rPr>
      </w:pPr>
      <w:r w:rsidRPr="008B1BC8">
        <w:rPr>
          <w:rFonts w:cs="Times New Roman"/>
          <w:cs/>
        </w:rPr>
        <w:object w:dxaOrig="9526" w:dyaOrig="4910" w14:anchorId="051873A1">
          <v:shape id="_x0000_i1058" type="#_x0000_t75" style="width:468pt;height:262.8pt" o:ole="" o:preferrelative="f">
            <v:imagedata r:id="rId74" o:title=""/>
            <o:lock v:ext="edit" aspectratio="f"/>
          </v:shape>
          <o:OLEObject Type="Embed" ProgID="Excel.Sheet.8" ShapeID="_x0000_i1058" DrawAspect="Content" ObjectID="_1833634418" r:id="rId75"/>
        </w:object>
      </w:r>
    </w:p>
    <w:p w14:paraId="278E03F2" w14:textId="08F04BEB" w:rsidR="009717E9" w:rsidRDefault="00D23835" w:rsidP="009717E9">
      <w:pPr>
        <w:autoSpaceDE/>
        <w:autoSpaceDN/>
        <w:spacing w:line="240" w:lineRule="auto"/>
        <w:ind w:left="426"/>
        <w:jc w:val="thaiDistribute"/>
        <w:rPr>
          <w:rFonts w:cstheme="minorBidi"/>
          <w:lang w:val="en-US"/>
        </w:rPr>
      </w:pPr>
      <w:r w:rsidRPr="00DB3ECD">
        <w:rPr>
          <w:rFonts w:cs="Times New Roman"/>
          <w:lang w:val="en-US"/>
        </w:rPr>
        <w:t xml:space="preserve">As at </w:t>
      </w:r>
      <w:r w:rsidR="007B55D1">
        <w:rPr>
          <w:rFonts w:cs="Times New Roman"/>
          <w:lang w:val="en-US"/>
        </w:rPr>
        <w:t>December</w:t>
      </w:r>
      <w:r w:rsidRPr="00DB3ECD">
        <w:rPr>
          <w:rFonts w:cs="Times New Roman"/>
          <w:lang w:val="en-US"/>
        </w:rPr>
        <w:t xml:space="preserve"> </w:t>
      </w:r>
      <w:r w:rsidR="00F914C4">
        <w:rPr>
          <w:rFonts w:cs="Times New Roman"/>
          <w:lang w:val="en-US"/>
        </w:rPr>
        <w:t>3</w:t>
      </w:r>
      <w:r w:rsidR="007B55D1">
        <w:rPr>
          <w:rFonts w:cs="Times New Roman"/>
          <w:lang w:val="en-US"/>
        </w:rPr>
        <w:t>1</w:t>
      </w:r>
      <w:r w:rsidRPr="00DB3ECD">
        <w:rPr>
          <w:rFonts w:cs="Times New Roman"/>
          <w:lang w:val="en-US"/>
        </w:rPr>
        <w:t>, 202</w:t>
      </w:r>
      <w:r w:rsidR="00705E0F">
        <w:rPr>
          <w:rFonts w:cs="Times New Roman"/>
          <w:lang w:val="en-US"/>
        </w:rPr>
        <w:t>5</w:t>
      </w:r>
      <w:r w:rsidR="007B55D1">
        <w:rPr>
          <w:rFonts w:cs="Times New Roman"/>
          <w:lang w:val="en-US"/>
        </w:rPr>
        <w:t xml:space="preserve"> and 2024,</w:t>
      </w:r>
      <w:r w:rsidR="00266196" w:rsidRPr="00DB3ECD">
        <w:rPr>
          <w:rFonts w:cs="Times New Roman"/>
          <w:lang w:val="en-US"/>
        </w:rPr>
        <w:t xml:space="preserve"> </w:t>
      </w:r>
      <w:r w:rsidR="007F5191" w:rsidRPr="00DB3ECD">
        <w:rPr>
          <w:rFonts w:cs="Times New Roman"/>
          <w:lang w:val="en-US"/>
        </w:rPr>
        <w:t>t</w:t>
      </w:r>
      <w:r w:rsidR="00A50B26" w:rsidRPr="00DB3ECD">
        <w:rPr>
          <w:rFonts w:cs="Times New Roman"/>
          <w:lang w:val="en-US"/>
        </w:rPr>
        <w:t xml:space="preserve">he Company mortgaged land </w:t>
      </w:r>
      <w:r w:rsidR="00994140" w:rsidRPr="00DB3ECD">
        <w:rPr>
          <w:rFonts w:cs="Times New Roman"/>
          <w:lang w:val="en-US"/>
        </w:rPr>
        <w:t xml:space="preserve">with </w:t>
      </w:r>
      <w:r w:rsidR="00A50B26" w:rsidRPr="00DB3ECD">
        <w:rPr>
          <w:rFonts w:cs="Times New Roman"/>
          <w:lang w:val="en-US"/>
        </w:rPr>
        <w:t xml:space="preserve">constructions </w:t>
      </w:r>
      <w:r w:rsidR="00915BD5" w:rsidRPr="00DB3ECD">
        <w:rPr>
          <w:rFonts w:cs="Times New Roman"/>
          <w:lang w:val="en-US"/>
        </w:rPr>
        <w:t>as collateral for loan from financial institution</w:t>
      </w:r>
      <w:r w:rsidR="0075048C" w:rsidRPr="00DB3ECD">
        <w:rPr>
          <w:rFonts w:cs="Times New Roman"/>
          <w:lang w:val="en-US"/>
        </w:rPr>
        <w:t xml:space="preserve"> </w:t>
      </w:r>
      <w:r w:rsidR="00994140" w:rsidRPr="00DB3ECD">
        <w:rPr>
          <w:rFonts w:cs="Times New Roman"/>
          <w:lang w:val="en-US"/>
        </w:rPr>
        <w:t>which its net book value were summarized as follow</w:t>
      </w:r>
      <w:r w:rsidR="00713D9F">
        <w:rPr>
          <w:rFonts w:cs="Times New Roman"/>
          <w:lang w:val="en-US"/>
        </w:rPr>
        <w:t>s</w:t>
      </w:r>
      <w:r w:rsidR="00994140" w:rsidRPr="00DB3ECD">
        <w:rPr>
          <w:rFonts w:cs="Times New Roman"/>
          <w:cs/>
          <w:lang w:val="en-US"/>
        </w:rPr>
        <w:t>:</w:t>
      </w:r>
    </w:p>
    <w:p w14:paraId="08F74C1E" w14:textId="77777777" w:rsidR="00CE59B7" w:rsidRPr="00CE59B7" w:rsidRDefault="00CE59B7" w:rsidP="009717E9">
      <w:pPr>
        <w:autoSpaceDE/>
        <w:autoSpaceDN/>
        <w:spacing w:line="240" w:lineRule="auto"/>
        <w:ind w:left="426"/>
        <w:jc w:val="thaiDistribute"/>
        <w:rPr>
          <w:rFonts w:cstheme="minorBidi"/>
          <w:lang w:val="en-US"/>
        </w:rPr>
      </w:pPr>
    </w:p>
    <w:bookmarkStart w:id="174" w:name="_MON_1699112386"/>
    <w:bookmarkEnd w:id="174"/>
    <w:p w14:paraId="6CF893FD" w14:textId="244DCD7D" w:rsidR="00F276FC" w:rsidRDefault="00CE59B7" w:rsidP="00C46B39">
      <w:pPr>
        <w:pStyle w:val="BlockText"/>
        <w:spacing w:before="0"/>
        <w:ind w:left="425" w:right="7" w:firstLine="0"/>
        <w:jc w:val="thaiDistribute"/>
        <w:rPr>
          <w:rFonts w:cs="Times New Roman"/>
          <w:sz w:val="22"/>
          <w:szCs w:val="22"/>
        </w:rPr>
      </w:pPr>
      <w:r w:rsidRPr="00055E42">
        <w:rPr>
          <w:rFonts w:cs="Times New Roman"/>
          <w:sz w:val="22"/>
          <w:szCs w:val="22"/>
          <w:cs/>
        </w:rPr>
        <w:object w:dxaOrig="9420" w:dyaOrig="3108" w14:anchorId="22FD48D6">
          <v:shape id="_x0000_i1059" type="#_x0000_t75" style="width:472.2pt;height:154.8pt" o:ole="" o:preferrelative="f">
            <v:imagedata r:id="rId76" o:title=""/>
            <o:lock v:ext="edit" aspectratio="f"/>
          </v:shape>
          <o:OLEObject Type="Embed" ProgID="Excel.Sheet.8" ShapeID="_x0000_i1059" DrawAspect="Content" ObjectID="_1833634419" r:id="rId77"/>
        </w:object>
      </w:r>
    </w:p>
    <w:p w14:paraId="4F3AEA84" w14:textId="77777777" w:rsidR="00766ADD" w:rsidRPr="008B1BC8" w:rsidRDefault="00766ADD" w:rsidP="00766ADD">
      <w:pPr>
        <w:numPr>
          <w:ilvl w:val="0"/>
          <w:numId w:val="1"/>
        </w:numPr>
        <w:tabs>
          <w:tab w:val="clear" w:pos="360"/>
        </w:tabs>
        <w:spacing w:line="240" w:lineRule="auto"/>
        <w:ind w:left="425" w:right="7" w:hanging="425"/>
        <w:jc w:val="thaiDistribute"/>
        <w:rPr>
          <w:rFonts w:cs="Times New Roman"/>
          <w:b/>
          <w:bCs/>
          <w:lang w:val="en-US"/>
        </w:rPr>
      </w:pPr>
      <w:r w:rsidRPr="008B1BC8">
        <w:rPr>
          <w:rFonts w:cs="Times New Roman"/>
          <w:b/>
          <w:bCs/>
          <w:lang w:val="en-US"/>
        </w:rPr>
        <w:t xml:space="preserve">BANK OVERDRAFT AND SHORT–TERM LOANS FROM FINANCIAL INSTITUTIONS </w:t>
      </w:r>
    </w:p>
    <w:p w14:paraId="2243B4E1" w14:textId="77777777" w:rsidR="00766ADD" w:rsidRDefault="00766ADD" w:rsidP="00766ADD">
      <w:pPr>
        <w:pStyle w:val="BlockText"/>
        <w:spacing w:before="0"/>
        <w:ind w:left="426" w:right="0" w:firstLine="0"/>
        <w:jc w:val="thaiDistribute"/>
        <w:rPr>
          <w:rFonts w:cstheme="minorBidi"/>
          <w:b/>
          <w:bCs/>
          <w:sz w:val="22"/>
          <w:szCs w:val="22"/>
        </w:rPr>
      </w:pPr>
    </w:p>
    <w:p w14:paraId="1A7ED6EF" w14:textId="77777777" w:rsidR="00766ADD" w:rsidRPr="008276FE" w:rsidRDefault="00766ADD" w:rsidP="00766ADD">
      <w:pPr>
        <w:pStyle w:val="BlockText"/>
        <w:spacing w:before="0"/>
        <w:ind w:left="426" w:right="0" w:firstLine="0"/>
        <w:jc w:val="thaiDistribute"/>
        <w:rPr>
          <w:sz w:val="22"/>
          <w:szCs w:val="22"/>
        </w:rPr>
      </w:pPr>
      <w:r w:rsidRPr="00EB61C3">
        <w:rPr>
          <w:rFonts w:cs="Times New Roman"/>
          <w:sz w:val="22"/>
          <w:szCs w:val="22"/>
        </w:rPr>
        <w:t xml:space="preserve">The Group </w:t>
      </w:r>
      <w:r>
        <w:rPr>
          <w:rFonts w:cs="Times New Roman"/>
          <w:sz w:val="22"/>
          <w:szCs w:val="22"/>
        </w:rPr>
        <w:t xml:space="preserve">has credit facilities </w:t>
      </w:r>
      <w:r w:rsidRPr="00EB61C3">
        <w:rPr>
          <w:rFonts w:cs="Times New Roman"/>
          <w:sz w:val="22"/>
          <w:szCs w:val="22"/>
        </w:rPr>
        <w:t xml:space="preserve">from financial institutions </w:t>
      </w:r>
      <w:r w:rsidRPr="008276FE">
        <w:rPr>
          <w:rFonts w:cs="Times New Roman"/>
          <w:sz w:val="22"/>
          <w:szCs w:val="22"/>
        </w:rPr>
        <w:t>which were detailed as follows:</w:t>
      </w:r>
    </w:p>
    <w:bookmarkStart w:id="175" w:name="_MON_1673704226"/>
    <w:bookmarkEnd w:id="175"/>
    <w:p w14:paraId="0F085556" w14:textId="0EA84474" w:rsidR="00766ADD" w:rsidRDefault="00766ADD" w:rsidP="00766ADD">
      <w:pPr>
        <w:pStyle w:val="BlockText"/>
        <w:spacing w:before="0"/>
        <w:ind w:left="426" w:right="0" w:firstLine="0"/>
        <w:jc w:val="thaiDistribute"/>
        <w:rPr>
          <w:rFonts w:cstheme="minorBidi"/>
        </w:rPr>
      </w:pPr>
      <w:r w:rsidRPr="008B1BC8">
        <w:rPr>
          <w:rFonts w:cstheme="minorBidi"/>
          <w:cs/>
        </w:rPr>
        <w:object w:dxaOrig="9300" w:dyaOrig="2304" w14:anchorId="776A974A">
          <v:shape id="_x0000_i1060" type="#_x0000_t75" style="width:466.2pt;height:114.6pt" o:ole="" o:preferrelative="f">
            <v:imagedata r:id="rId78" o:title=""/>
            <o:lock v:ext="edit" aspectratio="f"/>
          </v:shape>
          <o:OLEObject Type="Embed" ProgID="Excel.Sheet.8" ShapeID="_x0000_i1060" DrawAspect="Content" ObjectID="_1833634420" r:id="rId79"/>
        </w:object>
      </w:r>
    </w:p>
    <w:p w14:paraId="4DBE74CC" w14:textId="77777777" w:rsidR="00766ADD" w:rsidRPr="00C4322F" w:rsidRDefault="00766ADD" w:rsidP="00766ADD">
      <w:pPr>
        <w:pStyle w:val="BlockText"/>
        <w:spacing w:before="0"/>
        <w:ind w:left="426" w:right="0" w:firstLine="0"/>
        <w:jc w:val="thaiDistribute"/>
        <w:rPr>
          <w:rFonts w:cstheme="minorBidi"/>
          <w:sz w:val="22"/>
          <w:szCs w:val="22"/>
        </w:rPr>
      </w:pPr>
    </w:p>
    <w:p w14:paraId="1E938490" w14:textId="77777777" w:rsidR="00766ADD" w:rsidRPr="008B1BC8" w:rsidRDefault="00766ADD" w:rsidP="00766ADD">
      <w:pPr>
        <w:autoSpaceDE/>
        <w:autoSpaceDN/>
        <w:spacing w:line="240" w:lineRule="auto"/>
        <w:ind w:left="426" w:right="7"/>
        <w:jc w:val="thaiDistribute"/>
        <w:rPr>
          <w:rFonts w:cs="Times New Roman"/>
          <w:b/>
          <w:bCs/>
          <w:lang w:val="en-US"/>
        </w:rPr>
      </w:pPr>
      <w:r w:rsidRPr="008B1BC8">
        <w:rPr>
          <w:rFonts w:cs="Times New Roman"/>
          <w:b/>
          <w:bCs/>
          <w:lang w:val="en-US"/>
        </w:rPr>
        <w:t>Collateral</w:t>
      </w:r>
    </w:p>
    <w:p w14:paraId="1C51429C" w14:textId="77777777" w:rsidR="00766ADD" w:rsidRPr="00EB61C3" w:rsidRDefault="00766ADD" w:rsidP="00766ADD">
      <w:pPr>
        <w:autoSpaceDE/>
        <w:autoSpaceDN/>
        <w:spacing w:line="240" w:lineRule="auto"/>
        <w:ind w:left="426" w:right="7"/>
        <w:jc w:val="thaiDistribute"/>
        <w:rPr>
          <w:rFonts w:cs="Times New Roman"/>
          <w:sz w:val="18"/>
          <w:szCs w:val="18"/>
          <w:lang w:val="en-US"/>
        </w:rPr>
      </w:pPr>
    </w:p>
    <w:p w14:paraId="74751A48" w14:textId="77777777" w:rsidR="00766ADD" w:rsidRPr="008B1BC8" w:rsidRDefault="00766ADD" w:rsidP="00766ADD">
      <w:pPr>
        <w:autoSpaceDE/>
        <w:autoSpaceDN/>
        <w:spacing w:line="240" w:lineRule="auto"/>
        <w:ind w:left="426" w:right="7"/>
        <w:jc w:val="thaiDistribute"/>
        <w:rPr>
          <w:rFonts w:cs="Times New Roman"/>
          <w:lang w:val="en-US"/>
        </w:rPr>
      </w:pPr>
      <w:r w:rsidRPr="008B1BC8">
        <w:rPr>
          <w:rFonts w:cs="Times New Roman"/>
          <w:lang w:val="en-US"/>
        </w:rPr>
        <w:t>The Company mortgaged the land with constructions, including the rights to claim under the insurance policy of such assets as collateral</w:t>
      </w:r>
      <w:r>
        <w:rPr>
          <w:rFonts w:cs="Times New Roman"/>
          <w:lang w:val="en-US"/>
        </w:rPr>
        <w:t>.</w:t>
      </w:r>
      <w:r w:rsidRPr="008B1BC8">
        <w:rPr>
          <w:rFonts w:cs="Times New Roman"/>
          <w:lang w:val="en-US"/>
        </w:rPr>
        <w:t xml:space="preserve"> (see note 1</w:t>
      </w:r>
      <w:r>
        <w:rPr>
          <w:rFonts w:cs="Times New Roman"/>
          <w:lang w:val="en-US"/>
        </w:rPr>
        <w:t>3</w:t>
      </w:r>
      <w:r w:rsidRPr="008B1BC8">
        <w:rPr>
          <w:rFonts w:cs="Times New Roman"/>
          <w:lang w:val="en-US"/>
        </w:rPr>
        <w:t>).</w:t>
      </w:r>
    </w:p>
    <w:p w14:paraId="4B7E4486" w14:textId="77777777" w:rsidR="00766ADD" w:rsidRPr="00EB61C3" w:rsidRDefault="00766ADD" w:rsidP="00766ADD">
      <w:pPr>
        <w:autoSpaceDE/>
        <w:autoSpaceDN/>
        <w:spacing w:line="240" w:lineRule="auto"/>
        <w:ind w:left="426" w:right="7"/>
        <w:jc w:val="thaiDistribute"/>
        <w:rPr>
          <w:rFonts w:cs="Times New Roman"/>
          <w:sz w:val="18"/>
          <w:szCs w:val="18"/>
          <w:lang w:val="en-US"/>
        </w:rPr>
      </w:pPr>
    </w:p>
    <w:p w14:paraId="4617B8FF" w14:textId="77777777" w:rsidR="00766ADD" w:rsidRPr="008B1BC8" w:rsidRDefault="00766ADD" w:rsidP="00766ADD">
      <w:pPr>
        <w:autoSpaceDE/>
        <w:autoSpaceDN/>
        <w:spacing w:line="240" w:lineRule="auto"/>
        <w:ind w:left="426" w:right="7"/>
        <w:jc w:val="thaiDistribute"/>
        <w:rPr>
          <w:rFonts w:cs="Times New Roman"/>
          <w:lang w:val="en-US"/>
        </w:rPr>
      </w:pPr>
      <w:r w:rsidRPr="008B1BC8">
        <w:rPr>
          <w:rFonts w:cs="Times New Roman"/>
          <w:lang w:val="en-US"/>
        </w:rPr>
        <w:t>Terms and conditions of loan agreement with financial institution are summarized as follow</w:t>
      </w:r>
      <w:r>
        <w:rPr>
          <w:rFonts w:cs="Times New Roman"/>
          <w:lang w:val="en-US"/>
        </w:rPr>
        <w:t>s</w:t>
      </w:r>
      <w:r w:rsidRPr="008B1BC8">
        <w:rPr>
          <w:rFonts w:cs="Times New Roman"/>
          <w:lang w:val="en-US"/>
        </w:rPr>
        <w:t>:</w:t>
      </w:r>
    </w:p>
    <w:p w14:paraId="1720F331" w14:textId="77777777" w:rsidR="00766ADD" w:rsidRPr="00EB61C3" w:rsidRDefault="00766ADD" w:rsidP="00766ADD">
      <w:pPr>
        <w:autoSpaceDE/>
        <w:autoSpaceDN/>
        <w:spacing w:line="240" w:lineRule="auto"/>
        <w:ind w:left="426" w:right="7"/>
        <w:jc w:val="thaiDistribute"/>
        <w:rPr>
          <w:rFonts w:cs="Times New Roman"/>
          <w:sz w:val="18"/>
          <w:szCs w:val="18"/>
          <w:lang w:val="en-US"/>
        </w:rPr>
      </w:pPr>
    </w:p>
    <w:p w14:paraId="661E6F7F" w14:textId="77777777" w:rsidR="00766ADD" w:rsidRPr="008B1BC8" w:rsidRDefault="00766ADD" w:rsidP="00766ADD">
      <w:pPr>
        <w:pStyle w:val="ListParagraph"/>
        <w:numPr>
          <w:ilvl w:val="0"/>
          <w:numId w:val="15"/>
        </w:numPr>
        <w:rPr>
          <w:rFonts w:cs="Times New Roman"/>
          <w:szCs w:val="22"/>
          <w:lang w:val="en-US"/>
        </w:rPr>
      </w:pPr>
      <w:r w:rsidRPr="008B1BC8">
        <w:rPr>
          <w:rFonts w:cs="Times New Roman"/>
          <w:szCs w:val="22"/>
          <w:lang w:val="en-US"/>
        </w:rPr>
        <w:t>Restrictions on transfers, sales, leases, disposals or encumbrances except in the case of normal trade.</w:t>
      </w:r>
    </w:p>
    <w:p w14:paraId="38A84D07" w14:textId="77777777" w:rsidR="00766ADD" w:rsidRPr="00EB61C3" w:rsidRDefault="00766ADD" w:rsidP="00766ADD">
      <w:pPr>
        <w:pStyle w:val="ListParagraph"/>
        <w:ind w:left="786"/>
        <w:rPr>
          <w:rFonts w:cs="Times New Roman"/>
          <w:sz w:val="18"/>
          <w:szCs w:val="18"/>
          <w:lang w:val="en-US"/>
        </w:rPr>
      </w:pPr>
    </w:p>
    <w:p w14:paraId="2B9FE2FB" w14:textId="77777777" w:rsidR="00766ADD" w:rsidRPr="008B1BC8" w:rsidRDefault="00766ADD" w:rsidP="00766ADD">
      <w:pPr>
        <w:pStyle w:val="ListParagraph"/>
        <w:numPr>
          <w:ilvl w:val="0"/>
          <w:numId w:val="15"/>
        </w:numPr>
        <w:rPr>
          <w:rFonts w:cs="Times New Roman"/>
          <w:szCs w:val="22"/>
          <w:lang w:val="en-US"/>
        </w:rPr>
      </w:pPr>
      <w:r w:rsidRPr="008B1BC8">
        <w:rPr>
          <w:rFonts w:cs="Times New Roman"/>
          <w:szCs w:val="22"/>
          <w:lang w:val="en-US"/>
        </w:rPr>
        <w:t>Maintain of debt to equity ratio</w:t>
      </w:r>
    </w:p>
    <w:p w14:paraId="2FD37E11" w14:textId="77777777" w:rsidR="00766ADD" w:rsidRPr="00EB61C3" w:rsidRDefault="00766ADD" w:rsidP="00766ADD">
      <w:pPr>
        <w:pStyle w:val="ListParagraph"/>
        <w:ind w:left="786"/>
        <w:rPr>
          <w:rFonts w:cs="Times New Roman"/>
          <w:sz w:val="18"/>
          <w:szCs w:val="18"/>
          <w:lang w:val="en-US"/>
        </w:rPr>
      </w:pPr>
    </w:p>
    <w:p w14:paraId="5F982592" w14:textId="77777777" w:rsidR="00766ADD" w:rsidRPr="008B1BC8" w:rsidRDefault="00766ADD" w:rsidP="00766ADD">
      <w:pPr>
        <w:pStyle w:val="ListParagraph"/>
        <w:numPr>
          <w:ilvl w:val="0"/>
          <w:numId w:val="15"/>
        </w:numPr>
        <w:rPr>
          <w:rFonts w:cs="Times New Roman"/>
          <w:szCs w:val="22"/>
          <w:lang w:val="en-US"/>
        </w:rPr>
      </w:pPr>
      <w:r w:rsidRPr="008B1BC8">
        <w:rPr>
          <w:rFonts w:cs="Times New Roman"/>
          <w:szCs w:val="22"/>
          <w:lang w:val="en-US"/>
        </w:rPr>
        <w:t>Maintain of debt service coverage ratio</w:t>
      </w:r>
    </w:p>
    <w:p w14:paraId="0F74FF91" w14:textId="77777777" w:rsidR="007B55D1" w:rsidRPr="00705E0F" w:rsidRDefault="007B55D1" w:rsidP="007B55D1">
      <w:pPr>
        <w:pStyle w:val="BlockText"/>
        <w:spacing w:before="0"/>
        <w:ind w:left="425" w:right="7" w:firstLine="0"/>
        <w:jc w:val="thaiDistribute"/>
        <w:rPr>
          <w:rFonts w:cstheme="minorBidi"/>
          <w:cs/>
        </w:rPr>
      </w:pPr>
    </w:p>
    <w:p w14:paraId="54893CAE" w14:textId="64EABBC8" w:rsidR="00637F4E" w:rsidRPr="00DB3ECD" w:rsidRDefault="00637F4E" w:rsidP="00637F4E">
      <w:pPr>
        <w:pStyle w:val="BlockText"/>
        <w:numPr>
          <w:ilvl w:val="0"/>
          <w:numId w:val="1"/>
        </w:numPr>
        <w:tabs>
          <w:tab w:val="clear" w:pos="360"/>
        </w:tabs>
        <w:spacing w:before="0"/>
        <w:ind w:left="426" w:right="0" w:hanging="426"/>
        <w:jc w:val="thaiDistribute"/>
        <w:rPr>
          <w:rFonts w:cs="Times New Roman"/>
          <w:b/>
          <w:bCs/>
          <w:sz w:val="22"/>
          <w:szCs w:val="22"/>
        </w:rPr>
      </w:pPr>
      <w:r w:rsidRPr="00DB3ECD">
        <w:rPr>
          <w:rFonts w:cs="Times New Roman"/>
          <w:b/>
          <w:bCs/>
          <w:sz w:val="22"/>
          <w:szCs w:val="22"/>
        </w:rPr>
        <w:t>TRADE AND OTHER PAYABLES</w:t>
      </w:r>
    </w:p>
    <w:p w14:paraId="2FE9B933" w14:textId="77777777" w:rsidR="00637F4E" w:rsidRPr="00DB3ECD" w:rsidRDefault="00637F4E" w:rsidP="001160E3">
      <w:pPr>
        <w:pStyle w:val="BlockText"/>
        <w:spacing w:before="0"/>
        <w:ind w:left="425" w:right="7" w:firstLine="0"/>
        <w:jc w:val="thaiDistribute"/>
        <w:rPr>
          <w:rFonts w:cs="Times New Roman"/>
          <w:sz w:val="22"/>
          <w:szCs w:val="22"/>
          <w:cs/>
        </w:rPr>
      </w:pPr>
    </w:p>
    <w:p w14:paraId="3472B923" w14:textId="4AA2A9B3" w:rsidR="00637F4E" w:rsidRDefault="00637F4E" w:rsidP="00637F4E">
      <w:pPr>
        <w:pStyle w:val="BlockText"/>
        <w:spacing w:before="0"/>
        <w:ind w:left="425" w:right="0" w:firstLine="0"/>
        <w:jc w:val="thaiDistribute"/>
        <w:rPr>
          <w:rFonts w:cs="Times New Roman"/>
          <w:sz w:val="22"/>
          <w:szCs w:val="22"/>
        </w:rPr>
      </w:pPr>
      <w:r w:rsidRPr="00DB3ECD">
        <w:rPr>
          <w:rFonts w:cs="Times New Roman"/>
          <w:sz w:val="22"/>
          <w:szCs w:val="22"/>
        </w:rPr>
        <w:t>Trade and other payables as at</w:t>
      </w:r>
      <w:r w:rsidR="00462341" w:rsidRPr="00DB3ECD">
        <w:rPr>
          <w:rFonts w:cs="Times New Roman"/>
          <w:sz w:val="22"/>
          <w:szCs w:val="22"/>
        </w:rPr>
        <w:t xml:space="preserve"> </w:t>
      </w:r>
      <w:r w:rsidR="007B48C0">
        <w:rPr>
          <w:rFonts w:cs="Times New Roman"/>
          <w:sz w:val="22"/>
          <w:szCs w:val="22"/>
        </w:rPr>
        <w:t>Decem</w:t>
      </w:r>
      <w:r w:rsidR="005A72F6">
        <w:rPr>
          <w:rFonts w:cstheme="minorBidi"/>
          <w:sz w:val="22"/>
          <w:szCs w:val="22"/>
        </w:rPr>
        <w:t>ber</w:t>
      </w:r>
      <w:r w:rsidRPr="00DB3ECD">
        <w:rPr>
          <w:rFonts w:cs="Times New Roman"/>
          <w:sz w:val="22"/>
          <w:szCs w:val="22"/>
        </w:rPr>
        <w:t xml:space="preserve"> </w:t>
      </w:r>
      <w:r w:rsidR="00F914C4">
        <w:rPr>
          <w:rFonts w:cs="Times New Roman"/>
          <w:sz w:val="22"/>
          <w:szCs w:val="22"/>
        </w:rPr>
        <w:t>3</w:t>
      </w:r>
      <w:r w:rsidR="007B48C0">
        <w:rPr>
          <w:rFonts w:cs="Times New Roman"/>
          <w:sz w:val="22"/>
          <w:szCs w:val="22"/>
        </w:rPr>
        <w:t>1</w:t>
      </w:r>
      <w:r w:rsidRPr="00DB3ECD">
        <w:rPr>
          <w:rFonts w:cs="Times New Roman"/>
          <w:sz w:val="22"/>
          <w:szCs w:val="22"/>
        </w:rPr>
        <w:t>, 202</w:t>
      </w:r>
      <w:r w:rsidR="00D93F7E">
        <w:rPr>
          <w:rFonts w:cs="Times New Roman"/>
          <w:sz w:val="22"/>
          <w:szCs w:val="22"/>
        </w:rPr>
        <w:t>5</w:t>
      </w:r>
      <w:r w:rsidRPr="00DB3ECD">
        <w:rPr>
          <w:rFonts w:cs="Times New Roman"/>
          <w:sz w:val="22"/>
          <w:szCs w:val="22"/>
        </w:rPr>
        <w:t xml:space="preserve"> and 20</w:t>
      </w:r>
      <w:r w:rsidR="001A3D2F" w:rsidRPr="00DB3ECD">
        <w:rPr>
          <w:rFonts w:cs="Times New Roman"/>
          <w:sz w:val="22"/>
          <w:szCs w:val="22"/>
        </w:rPr>
        <w:t>2</w:t>
      </w:r>
      <w:r w:rsidR="00D93F7E">
        <w:rPr>
          <w:rFonts w:cs="Times New Roman"/>
          <w:sz w:val="22"/>
          <w:szCs w:val="22"/>
        </w:rPr>
        <w:t>4</w:t>
      </w:r>
      <w:r w:rsidRPr="00DB3ECD">
        <w:rPr>
          <w:rFonts w:cs="Times New Roman"/>
          <w:sz w:val="22"/>
          <w:szCs w:val="22"/>
        </w:rPr>
        <w:t xml:space="preserve"> consisted of</w:t>
      </w:r>
      <w:r w:rsidRPr="00DB3ECD">
        <w:rPr>
          <w:rFonts w:cs="Times New Roman"/>
          <w:sz w:val="22"/>
          <w:szCs w:val="22"/>
          <w:cs/>
        </w:rPr>
        <w:t>:</w:t>
      </w:r>
    </w:p>
    <w:p w14:paraId="5135D90F" w14:textId="77777777" w:rsidR="00C46B39" w:rsidRPr="00DB3ECD" w:rsidRDefault="00C46B39" w:rsidP="00637F4E">
      <w:pPr>
        <w:pStyle w:val="BlockText"/>
        <w:spacing w:before="0"/>
        <w:ind w:left="425" w:right="0" w:firstLine="0"/>
        <w:jc w:val="thaiDistribute"/>
        <w:rPr>
          <w:rFonts w:cs="Times New Roman"/>
          <w:sz w:val="22"/>
          <w:szCs w:val="22"/>
        </w:rPr>
      </w:pPr>
    </w:p>
    <w:bookmarkStart w:id="176" w:name="_MON_1673702746"/>
    <w:bookmarkEnd w:id="176"/>
    <w:p w14:paraId="40AE4EF1" w14:textId="77777777" w:rsidR="007B48C0" w:rsidRDefault="007B48C0" w:rsidP="006A760A">
      <w:pPr>
        <w:pStyle w:val="BlockText"/>
        <w:spacing w:before="0"/>
        <w:ind w:left="425" w:right="0" w:firstLine="0"/>
        <w:jc w:val="thaiDistribute"/>
        <w:rPr>
          <w:rFonts w:cs="Times New Roman"/>
        </w:rPr>
      </w:pPr>
      <w:r w:rsidRPr="00093777">
        <w:rPr>
          <w:rFonts w:cs="Times New Roman"/>
          <w:cs/>
        </w:rPr>
        <w:object w:dxaOrig="9540" w:dyaOrig="3756" w14:anchorId="1B624CC7">
          <v:shape id="_x0000_i1061" type="#_x0000_t75" style="width:457.2pt;height:196.8pt" o:ole="" o:preferrelative="f">
            <v:imagedata r:id="rId80" o:title=""/>
            <o:lock v:ext="edit" aspectratio="f"/>
          </v:shape>
          <o:OLEObject Type="Embed" ProgID="Excel.Sheet.8" ShapeID="_x0000_i1061" DrawAspect="Content" ObjectID="_1833634421" r:id="rId81"/>
        </w:object>
      </w:r>
      <w:bookmarkStart w:id="177" w:name="_MON_1673702746"/>
      <w:bookmarkEnd w:id="177"/>
    </w:p>
    <w:p w14:paraId="6D3241AE" w14:textId="77777777" w:rsidR="00AE5013" w:rsidRDefault="00AE5013" w:rsidP="006A760A">
      <w:pPr>
        <w:pStyle w:val="BlockText"/>
        <w:spacing w:before="0"/>
        <w:ind w:left="425" w:right="0" w:firstLine="0"/>
        <w:jc w:val="thaiDistribute"/>
        <w:rPr>
          <w:rFonts w:cs="Times New Roman"/>
        </w:rPr>
      </w:pPr>
    </w:p>
    <w:p w14:paraId="63EFF069" w14:textId="73306B6E" w:rsidR="006C3793" w:rsidRPr="00DB3ECD" w:rsidRDefault="006C3793" w:rsidP="006C3793">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B3ECD">
        <w:rPr>
          <w:rFonts w:cs="Times New Roman"/>
          <w:b/>
          <w:bCs/>
          <w:spacing w:val="-6"/>
          <w:sz w:val="22"/>
          <w:szCs w:val="22"/>
        </w:rPr>
        <w:t>CURRENT PORTION OF LIABILITIES</w:t>
      </w:r>
    </w:p>
    <w:p w14:paraId="06E6DE7D" w14:textId="77777777" w:rsidR="006C3793" w:rsidRPr="00DB3ECD" w:rsidRDefault="006C3793" w:rsidP="006C3793">
      <w:pPr>
        <w:pStyle w:val="BlockText"/>
        <w:spacing w:before="0"/>
        <w:ind w:left="425" w:right="7" w:firstLine="0"/>
        <w:jc w:val="thaiDistribute"/>
        <w:rPr>
          <w:rFonts w:cs="Times New Roman"/>
          <w:sz w:val="22"/>
          <w:szCs w:val="22"/>
        </w:rPr>
      </w:pPr>
    </w:p>
    <w:p w14:paraId="61F21BED" w14:textId="72DB5CFE" w:rsidR="006C3793" w:rsidRDefault="006C3793" w:rsidP="006C3793">
      <w:pPr>
        <w:pStyle w:val="BlockText"/>
        <w:spacing w:before="0"/>
        <w:ind w:left="425" w:right="7" w:firstLine="0"/>
        <w:jc w:val="thaiDistribute"/>
        <w:rPr>
          <w:rFonts w:cs="Times New Roman"/>
          <w:sz w:val="22"/>
          <w:szCs w:val="22"/>
        </w:rPr>
      </w:pPr>
      <w:r w:rsidRPr="00DB3ECD">
        <w:rPr>
          <w:rFonts w:cs="Times New Roman"/>
          <w:sz w:val="22"/>
          <w:szCs w:val="22"/>
        </w:rPr>
        <w:t xml:space="preserve">Current portion of liabilities as at </w:t>
      </w:r>
      <w:r w:rsidR="007B48C0">
        <w:rPr>
          <w:rFonts w:cs="Times New Roman"/>
          <w:sz w:val="22"/>
          <w:szCs w:val="22"/>
        </w:rPr>
        <w:t>Decemb</w:t>
      </w:r>
      <w:r w:rsidR="005A72F6">
        <w:rPr>
          <w:rFonts w:cs="Times New Roman"/>
          <w:sz w:val="22"/>
          <w:szCs w:val="22"/>
        </w:rPr>
        <w:t>er</w:t>
      </w:r>
      <w:r w:rsidRPr="00DB3ECD">
        <w:rPr>
          <w:rFonts w:cs="Times New Roman"/>
          <w:sz w:val="22"/>
          <w:szCs w:val="22"/>
        </w:rPr>
        <w:t xml:space="preserve"> </w:t>
      </w:r>
      <w:r w:rsidR="00F914C4">
        <w:rPr>
          <w:rFonts w:cs="Times New Roman"/>
          <w:sz w:val="22"/>
          <w:szCs w:val="22"/>
        </w:rPr>
        <w:t>3</w:t>
      </w:r>
      <w:r w:rsidR="007B48C0">
        <w:rPr>
          <w:rFonts w:cs="Times New Roman"/>
          <w:sz w:val="22"/>
          <w:szCs w:val="22"/>
        </w:rPr>
        <w:t>1</w:t>
      </w:r>
      <w:r w:rsidRPr="00DB3ECD">
        <w:rPr>
          <w:rFonts w:cs="Times New Roman"/>
          <w:sz w:val="22"/>
          <w:szCs w:val="22"/>
        </w:rPr>
        <w:t>, 202</w:t>
      </w:r>
      <w:r w:rsidR="00E961FF">
        <w:rPr>
          <w:rFonts w:cs="Times New Roman"/>
          <w:sz w:val="22"/>
          <w:szCs w:val="22"/>
        </w:rPr>
        <w:t>5</w:t>
      </w:r>
      <w:r w:rsidRPr="00DB3ECD">
        <w:rPr>
          <w:rFonts w:cs="Times New Roman"/>
          <w:sz w:val="22"/>
          <w:szCs w:val="22"/>
        </w:rPr>
        <w:t xml:space="preserve"> and </w:t>
      </w:r>
      <w:r w:rsidR="003B1611" w:rsidRPr="00DB3ECD">
        <w:rPr>
          <w:rFonts w:cs="Times New Roman"/>
          <w:sz w:val="22"/>
          <w:szCs w:val="22"/>
        </w:rPr>
        <w:t xml:space="preserve"> </w:t>
      </w:r>
      <w:r w:rsidRPr="00DB3ECD">
        <w:rPr>
          <w:rFonts w:cs="Times New Roman"/>
          <w:sz w:val="22"/>
          <w:szCs w:val="22"/>
        </w:rPr>
        <w:t>202</w:t>
      </w:r>
      <w:r w:rsidR="00E961FF">
        <w:rPr>
          <w:rFonts w:cs="Times New Roman"/>
          <w:sz w:val="22"/>
          <w:szCs w:val="22"/>
        </w:rPr>
        <w:t>4</w:t>
      </w:r>
      <w:r w:rsidRPr="00DB3ECD">
        <w:rPr>
          <w:rFonts w:cs="Times New Roman"/>
          <w:sz w:val="22"/>
          <w:szCs w:val="22"/>
        </w:rPr>
        <w:t xml:space="preserve"> consisted of:</w:t>
      </w:r>
    </w:p>
    <w:bookmarkStart w:id="178" w:name="_MON_1673731094"/>
    <w:bookmarkEnd w:id="178"/>
    <w:p w14:paraId="36186ABD" w14:textId="2568417D" w:rsidR="00DB4374" w:rsidRDefault="00357E8E" w:rsidP="006C3793">
      <w:pPr>
        <w:pStyle w:val="BlockText"/>
        <w:spacing w:before="0"/>
        <w:ind w:left="425" w:right="7" w:firstLine="0"/>
        <w:jc w:val="thaiDistribute"/>
        <w:rPr>
          <w:rFonts w:cs="Times New Roman"/>
          <w:b/>
          <w:bCs/>
        </w:rPr>
      </w:pPr>
      <w:r w:rsidRPr="00093777">
        <w:rPr>
          <w:rFonts w:cs="Times New Roman"/>
          <w:b/>
          <w:bCs/>
          <w:cs/>
        </w:rPr>
        <w:object w:dxaOrig="9547" w:dyaOrig="2929" w14:anchorId="61C3B803">
          <v:shape id="_x0000_i1062" type="#_x0000_t75" style="width:466.2pt;height:156.6pt" o:ole="" o:preferrelative="f">
            <v:imagedata r:id="rId82" o:title=""/>
            <o:lock v:ext="edit" aspectratio="f"/>
          </v:shape>
          <o:OLEObject Type="Embed" ProgID="Excel.Sheet.8" ShapeID="_x0000_i1062" DrawAspect="Content" ObjectID="_1833634422" r:id="rId83"/>
        </w:object>
      </w:r>
    </w:p>
    <w:p w14:paraId="44BD8ECD" w14:textId="77777777" w:rsidR="00767831" w:rsidRPr="00DB3ECD" w:rsidRDefault="00767831" w:rsidP="006C3793">
      <w:pPr>
        <w:pStyle w:val="BlockText"/>
        <w:spacing w:before="0"/>
        <w:ind w:left="425" w:right="7" w:firstLine="0"/>
        <w:jc w:val="thaiDistribute"/>
        <w:rPr>
          <w:rFonts w:cs="Times New Roman"/>
          <w:sz w:val="22"/>
          <w:szCs w:val="22"/>
        </w:rPr>
      </w:pPr>
    </w:p>
    <w:p w14:paraId="1756C981" w14:textId="77777777" w:rsidR="00AE5013" w:rsidRDefault="00AE5013">
      <w:pPr>
        <w:autoSpaceDE/>
        <w:autoSpaceDN/>
        <w:spacing w:line="240" w:lineRule="auto"/>
        <w:rPr>
          <w:rFonts w:cs="Times New Roman"/>
          <w:b/>
          <w:bCs/>
          <w:lang w:val="en-US"/>
        </w:rPr>
      </w:pPr>
      <w:bookmarkStart w:id="179" w:name="_MON_1673731094"/>
      <w:bookmarkEnd w:id="179"/>
      <w:r>
        <w:rPr>
          <w:rFonts w:cs="Times New Roman"/>
          <w:b/>
          <w:bCs/>
          <w:lang w:val="en-US"/>
        </w:rPr>
        <w:br w:type="page"/>
      </w:r>
    </w:p>
    <w:p w14:paraId="30828F89" w14:textId="3C0E9AD6" w:rsidR="00A37606" w:rsidRPr="00DB3ECD" w:rsidRDefault="00A37606" w:rsidP="00A37606">
      <w:pPr>
        <w:numPr>
          <w:ilvl w:val="0"/>
          <w:numId w:val="1"/>
        </w:numPr>
        <w:tabs>
          <w:tab w:val="clear" w:pos="360"/>
        </w:tabs>
        <w:spacing w:line="240" w:lineRule="auto"/>
        <w:ind w:left="425" w:right="7" w:hanging="425"/>
        <w:jc w:val="thaiDistribute"/>
        <w:rPr>
          <w:rFonts w:cs="Times New Roman"/>
          <w:b/>
          <w:bCs/>
          <w:lang w:val="en-US"/>
        </w:rPr>
      </w:pPr>
      <w:r w:rsidRPr="00DB3ECD">
        <w:rPr>
          <w:rFonts w:cs="Times New Roman"/>
          <w:b/>
          <w:bCs/>
          <w:lang w:val="en-US"/>
        </w:rPr>
        <w:lastRenderedPageBreak/>
        <w:t>PROVISIONS</w:t>
      </w:r>
    </w:p>
    <w:p w14:paraId="1BC9556F" w14:textId="77777777" w:rsidR="00A37606" w:rsidRDefault="00A37606" w:rsidP="00A37606">
      <w:pPr>
        <w:spacing w:line="240" w:lineRule="auto"/>
        <w:ind w:left="425" w:right="7"/>
        <w:jc w:val="thaiDistribute"/>
        <w:rPr>
          <w:rFonts w:cs="Times New Roman"/>
          <w:lang w:val="en-US"/>
        </w:rPr>
      </w:pPr>
    </w:p>
    <w:bookmarkStart w:id="180" w:name="_MON_1738894455"/>
    <w:bookmarkEnd w:id="180"/>
    <w:p w14:paraId="3F407D0C" w14:textId="547F0BE5" w:rsidR="007B48C0" w:rsidRPr="00DB3ECD" w:rsidRDefault="0035052E" w:rsidP="00A37606">
      <w:pPr>
        <w:spacing w:line="240" w:lineRule="auto"/>
        <w:ind w:left="425" w:right="7"/>
        <w:jc w:val="thaiDistribute"/>
        <w:rPr>
          <w:rFonts w:cs="Times New Roman"/>
          <w:lang w:val="en-US"/>
        </w:rPr>
      </w:pPr>
      <w:r w:rsidRPr="00161E6F">
        <w:rPr>
          <w:rFonts w:cs="Times New Roman"/>
          <w:lang w:val="en-US"/>
        </w:rPr>
        <w:object w:dxaOrig="9288" w:dyaOrig="4632" w14:anchorId="245E6615">
          <v:shape id="_x0000_i1063" type="#_x0000_t75" style="width:467.4pt;height:229.8pt" o:ole="" o:preferrelative="f">
            <v:imagedata r:id="rId84" o:title=""/>
            <o:lock v:ext="edit" aspectratio="f"/>
          </v:shape>
          <o:OLEObject Type="Embed" ProgID="Excel.Sheet.12" ShapeID="_x0000_i1063" DrawAspect="Content" ObjectID="_1833634423" r:id="rId85"/>
        </w:object>
      </w:r>
    </w:p>
    <w:p w14:paraId="1B26671E" w14:textId="4A9FB5B7" w:rsidR="00A37606" w:rsidRPr="00DB3ECD" w:rsidRDefault="00A37606" w:rsidP="00A37606">
      <w:pPr>
        <w:spacing w:line="240" w:lineRule="auto"/>
        <w:ind w:left="425" w:right="7"/>
        <w:jc w:val="thaiDistribute"/>
        <w:rPr>
          <w:rFonts w:cs="Times New Roman"/>
          <w:b/>
          <w:bCs/>
          <w:lang w:val="en-US"/>
        </w:rPr>
      </w:pPr>
      <w:r w:rsidRPr="00DB3ECD">
        <w:rPr>
          <w:rFonts w:cs="Times New Roman"/>
          <w:b/>
          <w:bCs/>
          <w:lang w:val="en-US"/>
        </w:rPr>
        <w:t>Litigation</w:t>
      </w:r>
    </w:p>
    <w:p w14:paraId="2B4EB966" w14:textId="77777777" w:rsidR="00A37606" w:rsidRPr="00DB3ECD" w:rsidRDefault="00A37606" w:rsidP="00A37606">
      <w:pPr>
        <w:autoSpaceDE/>
        <w:autoSpaceDN/>
        <w:spacing w:line="240" w:lineRule="auto"/>
        <w:ind w:left="426" w:right="7"/>
        <w:jc w:val="thaiDistribute"/>
        <w:rPr>
          <w:rFonts w:cs="Times New Roman"/>
          <w:lang w:val="en-US"/>
        </w:rPr>
      </w:pPr>
    </w:p>
    <w:p w14:paraId="062B4D2F" w14:textId="77777777" w:rsidR="00A37606" w:rsidRPr="009A444A" w:rsidRDefault="00A37606" w:rsidP="00A37606">
      <w:pPr>
        <w:autoSpaceDE/>
        <w:autoSpaceDN/>
        <w:spacing w:line="240" w:lineRule="auto"/>
        <w:ind w:left="426" w:right="7"/>
        <w:jc w:val="thaiDistribute"/>
        <w:rPr>
          <w:rFonts w:cs="Times New Roman"/>
          <w:b/>
          <w:bCs/>
          <w:lang w:val="en-US"/>
        </w:rPr>
      </w:pPr>
      <w:r w:rsidRPr="009A444A">
        <w:rPr>
          <w:rFonts w:cs="Times New Roman"/>
          <w:b/>
          <w:bCs/>
          <w:lang w:val="en-US"/>
        </w:rPr>
        <w:t>The 1</w:t>
      </w:r>
      <w:r w:rsidRPr="009A444A">
        <w:rPr>
          <w:rFonts w:cs="Times New Roman"/>
          <w:b/>
          <w:bCs/>
          <w:vertAlign w:val="superscript"/>
          <w:lang w:val="en-US"/>
        </w:rPr>
        <w:t>st</w:t>
      </w:r>
      <w:r w:rsidRPr="009A444A">
        <w:rPr>
          <w:rFonts w:cs="Times New Roman"/>
          <w:b/>
          <w:bCs/>
          <w:lang w:val="en-US"/>
        </w:rPr>
        <w:t xml:space="preserve"> litigation</w:t>
      </w:r>
    </w:p>
    <w:p w14:paraId="25E2E161" w14:textId="77777777" w:rsidR="00A37606" w:rsidRPr="009A444A" w:rsidRDefault="00A37606" w:rsidP="00A37606">
      <w:pPr>
        <w:autoSpaceDE/>
        <w:autoSpaceDN/>
        <w:spacing w:line="240" w:lineRule="auto"/>
        <w:ind w:left="426" w:right="7"/>
        <w:jc w:val="thaiDistribute"/>
        <w:rPr>
          <w:rFonts w:cs="Times New Roman"/>
          <w:lang w:val="en-US"/>
        </w:rPr>
      </w:pPr>
    </w:p>
    <w:p w14:paraId="0BED1FB5" w14:textId="77777777" w:rsidR="00A37606" w:rsidRPr="009A444A" w:rsidRDefault="00A37606" w:rsidP="00A37606">
      <w:pPr>
        <w:autoSpaceDE/>
        <w:autoSpaceDN/>
        <w:spacing w:line="240" w:lineRule="auto"/>
        <w:ind w:left="426" w:right="7"/>
        <w:jc w:val="thaiDistribute"/>
        <w:rPr>
          <w:rFonts w:cs="Times New Roman"/>
          <w:lang w:val="en-US"/>
        </w:rPr>
      </w:pPr>
      <w:r w:rsidRPr="009A444A">
        <w:rPr>
          <w:rFonts w:cs="Times New Roman"/>
          <w:lang w:val="en-US"/>
        </w:rPr>
        <w:t>On November 1, 2022, the Company was sued against for a breach of selling agreement in the amount of Baht 9.42 million due to the Company had ordered goods and agreed to gradually receive and make the payment. A certain of raw material was kept at the supplier and had not been delivered to the Company, affecting that the supplier had not received the payment for goods and had to pay for the storing expense.</w:t>
      </w:r>
    </w:p>
    <w:p w14:paraId="4BD670B1" w14:textId="77777777" w:rsidR="00C9723B" w:rsidRPr="009A444A" w:rsidRDefault="00C9723B" w:rsidP="00A37606">
      <w:pPr>
        <w:autoSpaceDE/>
        <w:autoSpaceDN/>
        <w:spacing w:line="240" w:lineRule="auto"/>
        <w:ind w:left="426" w:right="7"/>
        <w:jc w:val="thaiDistribute"/>
        <w:rPr>
          <w:rFonts w:cs="Times New Roman"/>
          <w:lang w:val="en-US"/>
        </w:rPr>
      </w:pPr>
    </w:p>
    <w:p w14:paraId="22E61196" w14:textId="589AD158" w:rsidR="00A37606" w:rsidRPr="009A444A" w:rsidRDefault="00DB3ECD" w:rsidP="00A37606">
      <w:pPr>
        <w:autoSpaceDE/>
        <w:autoSpaceDN/>
        <w:spacing w:line="240" w:lineRule="auto"/>
        <w:ind w:left="426" w:right="7"/>
        <w:jc w:val="thaiDistribute"/>
        <w:rPr>
          <w:rFonts w:cs="Times New Roman"/>
          <w:lang w:val="en-US"/>
        </w:rPr>
      </w:pPr>
      <w:r w:rsidRPr="009A444A">
        <w:rPr>
          <w:rFonts w:cs="Times New Roman"/>
          <w:lang w:val="en-US"/>
        </w:rPr>
        <w:t xml:space="preserve">On </w:t>
      </w:r>
      <w:r w:rsidR="00474657" w:rsidRPr="009A444A">
        <w:rPr>
          <w:rFonts w:cs="Times New Roman"/>
          <w:lang w:val="en-US"/>
        </w:rPr>
        <w:t>December</w:t>
      </w:r>
      <w:r w:rsidRPr="009A444A">
        <w:rPr>
          <w:rFonts w:cs="Times New Roman"/>
          <w:lang w:val="en-US"/>
        </w:rPr>
        <w:t xml:space="preserve"> </w:t>
      </w:r>
      <w:r w:rsidR="00474657" w:rsidRPr="009A444A">
        <w:rPr>
          <w:rFonts w:cstheme="minorBidi"/>
          <w:lang w:val="en-US"/>
        </w:rPr>
        <w:t>8</w:t>
      </w:r>
      <w:r w:rsidRPr="009A444A">
        <w:rPr>
          <w:rFonts w:cs="Times New Roman"/>
          <w:lang w:val="en-US"/>
        </w:rPr>
        <w:t>, 202</w:t>
      </w:r>
      <w:r w:rsidR="00474657" w:rsidRPr="009A444A">
        <w:rPr>
          <w:rFonts w:cs="Times New Roman"/>
          <w:lang w:val="en-US"/>
        </w:rPr>
        <w:t>3</w:t>
      </w:r>
      <w:r w:rsidRPr="009A444A">
        <w:rPr>
          <w:rFonts w:cs="Times New Roman"/>
          <w:lang w:val="en-US"/>
        </w:rPr>
        <w:t xml:space="preserve">, </w:t>
      </w:r>
      <w:r w:rsidR="008B1003" w:rsidRPr="009A444A">
        <w:rPr>
          <w:rFonts w:cs="Times New Roman"/>
          <w:lang w:val="en-US"/>
        </w:rPr>
        <w:t>t</w:t>
      </w:r>
      <w:r w:rsidR="00A37606" w:rsidRPr="009A444A">
        <w:rPr>
          <w:rFonts w:cs="Times New Roman"/>
          <w:lang w:val="en-US"/>
        </w:rPr>
        <w:t xml:space="preserve">he Civil Court ordered the defendant to accept delivery of the goods and make a payment of Baht 8.02 million with interest including the storing expense. </w:t>
      </w:r>
    </w:p>
    <w:p w14:paraId="6F3D6F1F" w14:textId="77777777" w:rsidR="00A37606" w:rsidRPr="009A444A" w:rsidRDefault="00A37606" w:rsidP="00A37606">
      <w:pPr>
        <w:autoSpaceDE/>
        <w:autoSpaceDN/>
        <w:spacing w:line="240" w:lineRule="auto"/>
        <w:ind w:left="426" w:right="7"/>
        <w:jc w:val="thaiDistribute"/>
        <w:rPr>
          <w:rFonts w:cs="Times New Roman"/>
          <w:lang w:val="en-US"/>
        </w:rPr>
      </w:pPr>
    </w:p>
    <w:p w14:paraId="76F0B1D2" w14:textId="1FFA2675" w:rsidR="00072BDA" w:rsidRPr="009A444A" w:rsidRDefault="00072BDA" w:rsidP="00A37606">
      <w:pPr>
        <w:autoSpaceDE/>
        <w:autoSpaceDN/>
        <w:spacing w:line="240" w:lineRule="auto"/>
        <w:ind w:left="426" w:right="7"/>
        <w:jc w:val="thaiDistribute"/>
        <w:rPr>
          <w:rFonts w:cs="Times New Roman"/>
          <w:lang w:val="en-US"/>
        </w:rPr>
      </w:pPr>
      <w:r w:rsidRPr="009A444A">
        <w:rPr>
          <w:rFonts w:cs="Times New Roman"/>
          <w:lang w:val="en-US"/>
        </w:rPr>
        <w:t>On June 7, 2024, the Company filed an appeal against the judgment of the</w:t>
      </w:r>
      <w:r w:rsidR="009D2243" w:rsidRPr="009A444A">
        <w:rPr>
          <w:rFonts w:cs="Times New Roman"/>
          <w:lang w:val="en-US"/>
        </w:rPr>
        <w:t xml:space="preserve"> Civil Court to the Court of Appeal</w:t>
      </w:r>
      <w:r w:rsidR="00AB4818" w:rsidRPr="009A444A">
        <w:rPr>
          <w:rFonts w:cs="Times New Roman"/>
          <w:lang w:val="en-US"/>
        </w:rPr>
        <w:t>.</w:t>
      </w:r>
    </w:p>
    <w:p w14:paraId="36E219FD" w14:textId="77777777" w:rsidR="00072BDA" w:rsidRPr="009A444A" w:rsidRDefault="00072BDA" w:rsidP="00A37606">
      <w:pPr>
        <w:autoSpaceDE/>
        <w:autoSpaceDN/>
        <w:spacing w:line="240" w:lineRule="auto"/>
        <w:ind w:left="426" w:right="7"/>
        <w:jc w:val="thaiDistribute"/>
        <w:rPr>
          <w:rFonts w:cs="Times New Roman"/>
          <w:lang w:val="en-US"/>
        </w:rPr>
      </w:pPr>
    </w:p>
    <w:p w14:paraId="5F6968C4" w14:textId="479F03BE" w:rsidR="006904AC" w:rsidRDefault="009A444A" w:rsidP="00A37606">
      <w:pPr>
        <w:autoSpaceDE/>
        <w:autoSpaceDN/>
        <w:spacing w:line="240" w:lineRule="auto"/>
        <w:ind w:left="426" w:right="7"/>
        <w:jc w:val="thaiDistribute"/>
        <w:rPr>
          <w:rFonts w:cs="Times New Roman"/>
          <w:lang w:val="en-US"/>
        </w:rPr>
      </w:pPr>
      <w:r w:rsidRPr="002B533F">
        <w:rPr>
          <w:rFonts w:cs="Times New Roman"/>
          <w:lang w:val="en-US"/>
        </w:rPr>
        <w:t xml:space="preserve">On August 8, 2025, </w:t>
      </w:r>
      <w:r w:rsidR="00E1499F" w:rsidRPr="002B533F">
        <w:rPr>
          <w:rFonts w:cs="Times New Roman"/>
          <w:lang w:val="en-US"/>
        </w:rPr>
        <w:t xml:space="preserve">the Court of Appeal </w:t>
      </w:r>
      <w:r w:rsidR="002B533F" w:rsidRPr="002B533F">
        <w:rPr>
          <w:rFonts w:cs="Times New Roman"/>
          <w:lang w:val="en-US"/>
        </w:rPr>
        <w:t xml:space="preserve">has upheld the ruling of </w:t>
      </w:r>
      <w:r w:rsidR="00E1499F" w:rsidRPr="002B533F">
        <w:rPr>
          <w:rFonts w:cs="Times New Roman"/>
          <w:lang w:val="en-US"/>
        </w:rPr>
        <w:t>the Civil Court.</w:t>
      </w:r>
    </w:p>
    <w:p w14:paraId="1A06BA05" w14:textId="77777777" w:rsidR="009A444A" w:rsidRPr="009A444A" w:rsidRDefault="009A444A" w:rsidP="00A37606">
      <w:pPr>
        <w:autoSpaceDE/>
        <w:autoSpaceDN/>
        <w:spacing w:line="240" w:lineRule="auto"/>
        <w:ind w:left="426" w:right="7"/>
        <w:jc w:val="thaiDistribute"/>
        <w:rPr>
          <w:rFonts w:cs="Times New Roman"/>
          <w:lang w:val="en-US"/>
        </w:rPr>
      </w:pPr>
    </w:p>
    <w:p w14:paraId="030CE8DD" w14:textId="2C29259B" w:rsidR="00A37606" w:rsidRPr="009A444A" w:rsidRDefault="0066654A" w:rsidP="0066654A">
      <w:pPr>
        <w:autoSpaceDE/>
        <w:autoSpaceDN/>
        <w:spacing w:line="240" w:lineRule="auto"/>
        <w:ind w:left="426" w:right="7"/>
        <w:jc w:val="thaiDistribute"/>
        <w:rPr>
          <w:rFonts w:cs="Times New Roman"/>
          <w:lang w:val="en-US"/>
        </w:rPr>
      </w:pPr>
      <w:r w:rsidRPr="002B533F">
        <w:rPr>
          <w:rFonts w:cs="Times New Roman"/>
          <w:lang w:val="en-US"/>
        </w:rPr>
        <w:t xml:space="preserve">The management </w:t>
      </w:r>
      <w:r w:rsidR="002B533F" w:rsidRPr="002B533F">
        <w:rPr>
          <w:rFonts w:cs="Times New Roman"/>
          <w:lang w:val="en-US"/>
        </w:rPr>
        <w:t>decide</w:t>
      </w:r>
      <w:r w:rsidR="00AE5013">
        <w:rPr>
          <w:rFonts w:cs="Times New Roman"/>
          <w:lang w:val="en-US"/>
        </w:rPr>
        <w:t>d</w:t>
      </w:r>
      <w:r w:rsidR="002B533F" w:rsidRPr="002B533F">
        <w:rPr>
          <w:rFonts w:cs="Times New Roman"/>
          <w:lang w:val="en-US"/>
        </w:rPr>
        <w:t xml:space="preserve"> not to </w:t>
      </w:r>
      <w:r w:rsidRPr="002B533F">
        <w:rPr>
          <w:rFonts w:cs="Times New Roman"/>
          <w:lang w:val="en-US"/>
        </w:rPr>
        <w:t>appeal</w:t>
      </w:r>
      <w:r w:rsidR="00AE5013">
        <w:rPr>
          <w:rFonts w:cs="Times New Roman"/>
          <w:lang w:val="en-US"/>
        </w:rPr>
        <w:t xml:space="preserve"> to</w:t>
      </w:r>
      <w:r w:rsidRPr="002B533F">
        <w:rPr>
          <w:rFonts w:cs="Times New Roman"/>
          <w:lang w:val="en-US"/>
        </w:rPr>
        <w:t xml:space="preserve"> the Court of Appeal's </w:t>
      </w:r>
      <w:r w:rsidR="002B533F" w:rsidRPr="002B533F">
        <w:rPr>
          <w:rFonts w:cs="Times New Roman"/>
          <w:lang w:val="en-US"/>
        </w:rPr>
        <w:t xml:space="preserve">judgment </w:t>
      </w:r>
      <w:r w:rsidRPr="002B533F">
        <w:rPr>
          <w:rFonts w:cs="Times New Roman"/>
          <w:lang w:val="en-US"/>
        </w:rPr>
        <w:t xml:space="preserve">and </w:t>
      </w:r>
      <w:r w:rsidR="00A37606" w:rsidRPr="002B533F">
        <w:rPr>
          <w:rFonts w:cs="Times New Roman"/>
          <w:lang w:val="en-US"/>
        </w:rPr>
        <w:t xml:space="preserve">recognized the provision </w:t>
      </w:r>
      <w:r w:rsidRPr="002B533F">
        <w:rPr>
          <w:szCs w:val="28"/>
          <w:lang w:val="en-US"/>
        </w:rPr>
        <w:t xml:space="preserve">of loss from litigation </w:t>
      </w:r>
      <w:r w:rsidR="00A37606" w:rsidRPr="002B533F">
        <w:rPr>
          <w:rFonts w:cs="Times New Roman"/>
          <w:lang w:val="en-US"/>
        </w:rPr>
        <w:t xml:space="preserve">in the amount of Baht </w:t>
      </w:r>
      <w:r w:rsidR="009A444A" w:rsidRPr="002B533F">
        <w:rPr>
          <w:rFonts w:cs="Times New Roman"/>
          <w:lang w:val="en-US"/>
        </w:rPr>
        <w:t>8</w:t>
      </w:r>
      <w:r w:rsidR="00A37606" w:rsidRPr="002B533F">
        <w:rPr>
          <w:rFonts w:cs="Times New Roman"/>
          <w:lang w:val="en-US"/>
        </w:rPr>
        <w:t>.3</w:t>
      </w:r>
      <w:r w:rsidR="009A444A" w:rsidRPr="002B533F">
        <w:rPr>
          <w:rFonts w:cs="Times New Roman"/>
          <w:lang w:val="en-US"/>
        </w:rPr>
        <w:t>2</w:t>
      </w:r>
      <w:r w:rsidR="00A37606" w:rsidRPr="002B533F">
        <w:rPr>
          <w:rFonts w:cs="Times New Roman"/>
          <w:lang w:val="en-US"/>
        </w:rPr>
        <w:t xml:space="preserve"> million, presented under current liabilities.</w:t>
      </w:r>
      <w:r w:rsidR="00A37606" w:rsidRPr="009A444A">
        <w:rPr>
          <w:rFonts w:cs="Times New Roman"/>
          <w:lang w:val="en-US"/>
        </w:rPr>
        <w:t xml:space="preserve"> </w:t>
      </w:r>
    </w:p>
    <w:p w14:paraId="1413AD2B" w14:textId="77777777" w:rsidR="00AE5013" w:rsidRDefault="00AE5013" w:rsidP="0054335C">
      <w:pPr>
        <w:autoSpaceDE/>
        <w:autoSpaceDN/>
        <w:spacing w:line="240" w:lineRule="auto"/>
        <w:ind w:left="426" w:right="7"/>
        <w:jc w:val="thaiDistribute"/>
        <w:rPr>
          <w:rFonts w:cs="Times New Roman"/>
          <w:b/>
          <w:bCs/>
          <w:lang w:val="en-US"/>
        </w:rPr>
      </w:pPr>
    </w:p>
    <w:p w14:paraId="45C33AFB" w14:textId="777D1175" w:rsidR="0054335C" w:rsidRPr="00E1499F" w:rsidRDefault="0054335C" w:rsidP="0054335C">
      <w:pPr>
        <w:autoSpaceDE/>
        <w:autoSpaceDN/>
        <w:spacing w:line="240" w:lineRule="auto"/>
        <w:ind w:left="426" w:right="7"/>
        <w:jc w:val="thaiDistribute"/>
        <w:rPr>
          <w:rFonts w:cs="Times New Roman"/>
          <w:b/>
          <w:bCs/>
          <w:lang w:val="en-US"/>
        </w:rPr>
      </w:pPr>
      <w:r w:rsidRPr="00E1499F">
        <w:rPr>
          <w:rFonts w:cs="Times New Roman"/>
          <w:b/>
          <w:bCs/>
          <w:lang w:val="en-US"/>
        </w:rPr>
        <w:t>The 2</w:t>
      </w:r>
      <w:r w:rsidRPr="00E1499F">
        <w:rPr>
          <w:rFonts w:cs="Times New Roman"/>
          <w:b/>
          <w:bCs/>
          <w:vertAlign w:val="superscript"/>
          <w:lang w:val="en-US"/>
        </w:rPr>
        <w:t>nd</w:t>
      </w:r>
      <w:r w:rsidRPr="00E1499F">
        <w:rPr>
          <w:rFonts w:cs="Times New Roman"/>
          <w:b/>
          <w:bCs/>
          <w:lang w:val="en-US"/>
        </w:rPr>
        <w:t xml:space="preserve"> litigation</w:t>
      </w:r>
    </w:p>
    <w:p w14:paraId="72B64969" w14:textId="77777777" w:rsidR="00477B9C" w:rsidRPr="00E1499F" w:rsidRDefault="00477B9C" w:rsidP="00477B9C">
      <w:pPr>
        <w:autoSpaceDE/>
        <w:autoSpaceDN/>
        <w:spacing w:line="240" w:lineRule="auto"/>
        <w:ind w:left="426" w:right="7"/>
        <w:jc w:val="thaiDistribute"/>
        <w:rPr>
          <w:rFonts w:cs="Times New Roman"/>
          <w:lang w:val="en-US"/>
        </w:rPr>
      </w:pPr>
    </w:p>
    <w:p w14:paraId="4B98DC0E" w14:textId="458EB7FE" w:rsidR="00B93B9A" w:rsidRPr="00E1499F" w:rsidRDefault="00B93B9A" w:rsidP="00477B9C">
      <w:pPr>
        <w:autoSpaceDE/>
        <w:autoSpaceDN/>
        <w:spacing w:line="240" w:lineRule="auto"/>
        <w:ind w:left="426" w:right="7"/>
        <w:jc w:val="thaiDistribute"/>
        <w:rPr>
          <w:rFonts w:cs="Times New Roman"/>
          <w:lang w:val="en-US"/>
        </w:rPr>
      </w:pPr>
      <w:r w:rsidRPr="00E1499F">
        <w:rPr>
          <w:rFonts w:cs="Times New Roman"/>
          <w:lang w:val="en-US"/>
        </w:rPr>
        <w:t xml:space="preserve">On November 1, 2023, the Company filed a lawsuit against other company as a defendant (the Plaintiff of the </w:t>
      </w:r>
      <w:r w:rsidR="008645EB" w:rsidRPr="00E1499F">
        <w:rPr>
          <w:rFonts w:cs="Times New Roman"/>
          <w:lang w:val="en-US"/>
        </w:rPr>
        <w:t>1</w:t>
      </w:r>
      <w:r w:rsidR="008645EB" w:rsidRPr="00E1499F">
        <w:rPr>
          <w:rFonts w:cs="Times New Roman"/>
          <w:vertAlign w:val="superscript"/>
          <w:lang w:val="en-US"/>
        </w:rPr>
        <w:t>st</w:t>
      </w:r>
      <w:r w:rsidRPr="00E1499F">
        <w:rPr>
          <w:rFonts w:cs="Times New Roman"/>
          <w:lang w:val="en-US"/>
        </w:rPr>
        <w:t xml:space="preserve"> litigation) for a breach of contract and compensation in the amount of Baht 4.42 million due to the Company found the unqualified goods that was not exactly with the purchase orders and cannot be used in the production.</w:t>
      </w:r>
    </w:p>
    <w:p w14:paraId="53A4EE98" w14:textId="77777777" w:rsidR="00477B9C" w:rsidRPr="00E1499F" w:rsidRDefault="00477B9C" w:rsidP="00477B9C">
      <w:pPr>
        <w:autoSpaceDE/>
        <w:autoSpaceDN/>
        <w:spacing w:line="240" w:lineRule="auto"/>
        <w:ind w:left="426" w:right="7"/>
        <w:jc w:val="thaiDistribute"/>
        <w:rPr>
          <w:rFonts w:cs="Times New Roman"/>
          <w:lang w:val="en-US"/>
        </w:rPr>
      </w:pPr>
    </w:p>
    <w:p w14:paraId="705D0BFE" w14:textId="755411AB" w:rsidR="000B5C5D" w:rsidRPr="00E1499F" w:rsidRDefault="000B5C5D" w:rsidP="00477B9C">
      <w:pPr>
        <w:autoSpaceDE/>
        <w:autoSpaceDN/>
        <w:spacing w:line="240" w:lineRule="auto"/>
        <w:ind w:left="426" w:right="7"/>
        <w:jc w:val="thaiDistribute"/>
        <w:rPr>
          <w:rFonts w:cs="Times New Roman"/>
          <w:lang w:val="en-US"/>
        </w:rPr>
      </w:pPr>
      <w:r w:rsidRPr="00E1499F">
        <w:rPr>
          <w:rFonts w:cs="Times New Roman"/>
          <w:lang w:val="en-US"/>
        </w:rPr>
        <w:t xml:space="preserve">On October </w:t>
      </w:r>
      <w:r w:rsidR="007E1367" w:rsidRPr="00E1499F">
        <w:rPr>
          <w:rFonts w:cs="Times New Roman"/>
          <w:lang w:val="en-US"/>
        </w:rPr>
        <w:t xml:space="preserve">22, 2024, </w:t>
      </w:r>
      <w:r w:rsidR="00583605" w:rsidRPr="00E1499F">
        <w:rPr>
          <w:rFonts w:cs="Times New Roman"/>
          <w:lang w:val="en-US"/>
        </w:rPr>
        <w:t>the Civil Court ordered the</w:t>
      </w:r>
      <w:r w:rsidR="00AC327E" w:rsidRPr="00E1499F">
        <w:rPr>
          <w:rFonts w:cs="Times New Roman"/>
          <w:lang w:val="en-US"/>
        </w:rPr>
        <w:t xml:space="preserve"> de</w:t>
      </w:r>
      <w:r w:rsidR="009E0C7A" w:rsidRPr="00E1499F">
        <w:rPr>
          <w:rFonts w:cs="Times New Roman"/>
          <w:lang w:val="en-US"/>
        </w:rPr>
        <w:t xml:space="preserve">fendant to pay of Baht 1.03 </w:t>
      </w:r>
      <w:r w:rsidR="00D16E31" w:rsidRPr="00E1499F">
        <w:rPr>
          <w:rFonts w:cs="Times New Roman"/>
          <w:lang w:val="en-US"/>
        </w:rPr>
        <w:t>million with interest.</w:t>
      </w:r>
    </w:p>
    <w:p w14:paraId="2E690750" w14:textId="77777777" w:rsidR="0054335C" w:rsidRPr="00E1499F" w:rsidRDefault="0054335C" w:rsidP="0054335C">
      <w:pPr>
        <w:autoSpaceDE/>
        <w:autoSpaceDN/>
        <w:spacing w:line="240" w:lineRule="auto"/>
        <w:ind w:left="426" w:right="7"/>
        <w:jc w:val="thaiDistribute"/>
        <w:rPr>
          <w:rFonts w:cs="Times New Roman"/>
          <w:lang w:val="en-US"/>
        </w:rPr>
      </w:pPr>
    </w:p>
    <w:p w14:paraId="77471944" w14:textId="7DD231FE" w:rsidR="0054335C" w:rsidRPr="00E1499F" w:rsidRDefault="0054335C" w:rsidP="0054335C">
      <w:pPr>
        <w:autoSpaceDE/>
        <w:autoSpaceDN/>
        <w:spacing w:line="240" w:lineRule="auto"/>
        <w:ind w:left="426" w:right="7"/>
        <w:jc w:val="thaiDistribute"/>
        <w:rPr>
          <w:rFonts w:cs="Times New Roman"/>
          <w:lang w:val="en-US"/>
        </w:rPr>
      </w:pPr>
      <w:r w:rsidRPr="00E1499F">
        <w:rPr>
          <w:rFonts w:cs="Times New Roman"/>
          <w:lang w:val="en-US"/>
        </w:rPr>
        <w:t xml:space="preserve">On January 27, 2025, the </w:t>
      </w:r>
      <w:r w:rsidRPr="00E1499F">
        <w:rPr>
          <w:szCs w:val="28"/>
          <w:lang w:val="en-US"/>
        </w:rPr>
        <w:t>d</w:t>
      </w:r>
      <w:r w:rsidRPr="00E1499F">
        <w:rPr>
          <w:rFonts w:cs="Times New Roman"/>
          <w:lang w:val="en-US"/>
        </w:rPr>
        <w:t xml:space="preserve">efendant filed an appeal against the judgment of the Civil Court to the </w:t>
      </w:r>
      <w:r w:rsidR="005D4092" w:rsidRPr="00E1499F">
        <w:rPr>
          <w:rFonts w:cs="Times New Roman"/>
          <w:lang w:val="en-US"/>
        </w:rPr>
        <w:t>Court of Appeal</w:t>
      </w:r>
      <w:r w:rsidRPr="00E1499F">
        <w:rPr>
          <w:rFonts w:cs="Times New Roman"/>
          <w:lang w:val="en-US"/>
        </w:rPr>
        <w:t>.</w:t>
      </w:r>
    </w:p>
    <w:p w14:paraId="3640460A" w14:textId="77777777" w:rsidR="00056CFD" w:rsidRPr="00E1499F" w:rsidRDefault="00056CFD" w:rsidP="00477B9C">
      <w:pPr>
        <w:autoSpaceDE/>
        <w:autoSpaceDN/>
        <w:spacing w:line="240" w:lineRule="auto"/>
        <w:ind w:left="426" w:right="7"/>
        <w:jc w:val="thaiDistribute"/>
        <w:rPr>
          <w:spacing w:val="-2"/>
          <w:lang w:val="en-US"/>
        </w:rPr>
      </w:pPr>
    </w:p>
    <w:p w14:paraId="3D5BC77C" w14:textId="6971B8B0" w:rsidR="00685142" w:rsidRPr="00E1499F" w:rsidRDefault="00685142" w:rsidP="00685142">
      <w:pPr>
        <w:autoSpaceDE/>
        <w:autoSpaceDN/>
        <w:spacing w:line="240" w:lineRule="auto"/>
        <w:ind w:left="426" w:right="7"/>
        <w:jc w:val="thaiDistribute"/>
        <w:rPr>
          <w:rFonts w:cs="Times New Roman"/>
          <w:lang w:val="en-US"/>
        </w:rPr>
      </w:pPr>
      <w:r w:rsidRPr="00E1499F">
        <w:rPr>
          <w:rFonts w:cs="Times New Roman"/>
          <w:lang w:val="en-US"/>
        </w:rPr>
        <w:t xml:space="preserve">On February 20, 2025, the </w:t>
      </w:r>
      <w:r w:rsidR="0054335C" w:rsidRPr="00E1499F">
        <w:rPr>
          <w:szCs w:val="28"/>
          <w:lang w:val="en-US"/>
        </w:rPr>
        <w:t>Company</w:t>
      </w:r>
      <w:r w:rsidRPr="00E1499F">
        <w:rPr>
          <w:rFonts w:cs="Times New Roman"/>
          <w:lang w:val="en-US"/>
        </w:rPr>
        <w:t xml:space="preserve"> filed an appeal against the judgment of the Civil Court to the </w:t>
      </w:r>
      <w:r w:rsidR="005D4092" w:rsidRPr="00E1499F">
        <w:rPr>
          <w:rFonts w:cs="Times New Roman"/>
          <w:lang w:val="en-US"/>
        </w:rPr>
        <w:t>Court of Appeal</w:t>
      </w:r>
      <w:r w:rsidRPr="00E1499F">
        <w:rPr>
          <w:rFonts w:cs="Times New Roman"/>
          <w:lang w:val="en-US"/>
        </w:rPr>
        <w:t>.</w:t>
      </w:r>
    </w:p>
    <w:p w14:paraId="14FCB295" w14:textId="77777777" w:rsidR="00685142" w:rsidRPr="00E1499F" w:rsidRDefault="00685142" w:rsidP="00477B9C">
      <w:pPr>
        <w:autoSpaceDE/>
        <w:autoSpaceDN/>
        <w:spacing w:line="240" w:lineRule="auto"/>
        <w:ind w:left="426" w:right="7"/>
        <w:jc w:val="thaiDistribute"/>
        <w:rPr>
          <w:spacing w:val="-2"/>
          <w:lang w:val="en-US"/>
        </w:rPr>
      </w:pPr>
    </w:p>
    <w:p w14:paraId="43719BD4" w14:textId="02E5704C" w:rsidR="00BE1BED" w:rsidRDefault="00BE1BED" w:rsidP="00477B9C">
      <w:pPr>
        <w:autoSpaceDE/>
        <w:autoSpaceDN/>
        <w:spacing w:line="240" w:lineRule="auto"/>
        <w:ind w:left="426" w:right="7"/>
        <w:jc w:val="thaiDistribute"/>
        <w:rPr>
          <w:rFonts w:cstheme="minorBidi"/>
          <w:lang w:val="en-US"/>
        </w:rPr>
      </w:pPr>
      <w:r w:rsidRPr="002B533F">
        <w:rPr>
          <w:rFonts w:cs="Times New Roman"/>
          <w:lang w:val="en-US"/>
        </w:rPr>
        <w:lastRenderedPageBreak/>
        <w:t xml:space="preserve">The Court of Appeal has scheduled a hearing for the appeal judgment on </w:t>
      </w:r>
      <w:r w:rsidR="0032539C">
        <w:rPr>
          <w:rFonts w:cs="Times New Roman"/>
          <w:lang w:val="en-US"/>
        </w:rPr>
        <w:t>July</w:t>
      </w:r>
      <w:r w:rsidRPr="002B533F">
        <w:rPr>
          <w:rFonts w:cs="Times New Roman"/>
          <w:lang w:val="en-US"/>
        </w:rPr>
        <w:t xml:space="preserve"> </w:t>
      </w:r>
      <w:r w:rsidR="0032539C">
        <w:rPr>
          <w:rFonts w:cs="Times New Roman"/>
          <w:lang w:val="en-US"/>
        </w:rPr>
        <w:t>9</w:t>
      </w:r>
      <w:r w:rsidRPr="002B533F">
        <w:rPr>
          <w:rFonts w:cs="Times New Roman"/>
          <w:lang w:val="en-US"/>
        </w:rPr>
        <w:t>, 2026.</w:t>
      </w:r>
    </w:p>
    <w:p w14:paraId="011FC55F" w14:textId="77777777" w:rsidR="00E1499F" w:rsidRDefault="00E1499F" w:rsidP="00477B9C">
      <w:pPr>
        <w:autoSpaceDE/>
        <w:autoSpaceDN/>
        <w:spacing w:line="240" w:lineRule="auto"/>
        <w:ind w:left="426" w:right="7"/>
        <w:jc w:val="thaiDistribute"/>
        <w:rPr>
          <w:rFonts w:cs="Times New Roman"/>
          <w:lang w:val="en-US"/>
        </w:rPr>
      </w:pPr>
    </w:p>
    <w:p w14:paraId="21B66B59" w14:textId="02AEA5EA" w:rsidR="00056CFD" w:rsidRPr="00192916" w:rsidRDefault="008120A7" w:rsidP="00477B9C">
      <w:pPr>
        <w:autoSpaceDE/>
        <w:autoSpaceDN/>
        <w:spacing w:line="240" w:lineRule="auto"/>
        <w:ind w:left="426" w:right="7"/>
        <w:jc w:val="thaiDistribute"/>
        <w:rPr>
          <w:spacing w:val="-2"/>
          <w:lang w:val="en-US"/>
        </w:rPr>
      </w:pPr>
      <w:r w:rsidRPr="00E1499F">
        <w:rPr>
          <w:rFonts w:cs="Times New Roman"/>
          <w:lang w:val="en-US"/>
        </w:rPr>
        <w:t>As present, the lawsuit is in the process of consideration by the Court of Appeal.</w:t>
      </w:r>
    </w:p>
    <w:p w14:paraId="3F96AE19" w14:textId="77777777" w:rsidR="0032539C" w:rsidRDefault="0032539C" w:rsidP="0054335C">
      <w:pPr>
        <w:autoSpaceDE/>
        <w:autoSpaceDN/>
        <w:spacing w:line="240" w:lineRule="auto"/>
        <w:ind w:left="426" w:right="7"/>
        <w:jc w:val="thaiDistribute"/>
        <w:rPr>
          <w:rFonts w:cs="Times New Roman"/>
          <w:b/>
          <w:bCs/>
          <w:lang w:val="en-US"/>
        </w:rPr>
      </w:pPr>
    </w:p>
    <w:p w14:paraId="29A64709" w14:textId="3711C3F0" w:rsidR="0054335C" w:rsidRPr="002E6FFF" w:rsidRDefault="0054335C" w:rsidP="0054335C">
      <w:pPr>
        <w:autoSpaceDE/>
        <w:autoSpaceDN/>
        <w:spacing w:line="240" w:lineRule="auto"/>
        <w:ind w:left="426" w:right="7"/>
        <w:jc w:val="thaiDistribute"/>
        <w:rPr>
          <w:rFonts w:cs="Times New Roman"/>
          <w:b/>
          <w:bCs/>
          <w:lang w:val="en-US"/>
        </w:rPr>
      </w:pPr>
      <w:r w:rsidRPr="002E6FFF">
        <w:rPr>
          <w:rFonts w:cs="Times New Roman"/>
          <w:b/>
          <w:bCs/>
          <w:lang w:val="en-US"/>
        </w:rPr>
        <w:t>The 3</w:t>
      </w:r>
      <w:r w:rsidRPr="002E6FFF">
        <w:rPr>
          <w:rFonts w:cs="Times New Roman"/>
          <w:b/>
          <w:bCs/>
          <w:vertAlign w:val="superscript"/>
          <w:lang w:val="en-US"/>
        </w:rPr>
        <w:t>rd</w:t>
      </w:r>
      <w:r w:rsidRPr="002E6FFF">
        <w:rPr>
          <w:rFonts w:cs="Times New Roman"/>
          <w:b/>
          <w:bCs/>
          <w:lang w:val="en-US"/>
        </w:rPr>
        <w:t xml:space="preserve"> litigation</w:t>
      </w:r>
    </w:p>
    <w:p w14:paraId="21014263" w14:textId="77777777" w:rsidR="00A37606" w:rsidRPr="00F3516E" w:rsidRDefault="00A37606" w:rsidP="00A37606">
      <w:pPr>
        <w:autoSpaceDE/>
        <w:autoSpaceDN/>
        <w:spacing w:line="240" w:lineRule="auto"/>
        <w:ind w:left="426" w:right="7"/>
        <w:jc w:val="thaiDistribute"/>
        <w:rPr>
          <w:rFonts w:cs="Times New Roman"/>
          <w:lang w:val="en-US"/>
        </w:rPr>
      </w:pPr>
    </w:p>
    <w:p w14:paraId="485C9B45" w14:textId="77777777" w:rsidR="00A37606" w:rsidRPr="00F3516E" w:rsidRDefault="00A37606" w:rsidP="00A37606">
      <w:pPr>
        <w:autoSpaceDE/>
        <w:autoSpaceDN/>
        <w:spacing w:line="240" w:lineRule="auto"/>
        <w:ind w:left="426" w:right="7"/>
        <w:jc w:val="thaiDistribute"/>
        <w:rPr>
          <w:rFonts w:cs="Times New Roman"/>
          <w:lang w:val="en-US"/>
        </w:rPr>
      </w:pPr>
      <w:r w:rsidRPr="00F3516E">
        <w:rPr>
          <w:rFonts w:cs="Times New Roman"/>
          <w:lang w:val="en-US"/>
        </w:rPr>
        <w:t xml:space="preserve">On February </w:t>
      </w:r>
      <w:r w:rsidRPr="00F3516E">
        <w:rPr>
          <w:rFonts w:cs="Times New Roman"/>
          <w:cs/>
          <w:lang w:val="en-US"/>
        </w:rPr>
        <w:t>13</w:t>
      </w:r>
      <w:r w:rsidRPr="00F3516E">
        <w:rPr>
          <w:rFonts w:cs="Times New Roman"/>
          <w:lang w:val="en-US"/>
        </w:rPr>
        <w:t xml:space="preserve">, </w:t>
      </w:r>
      <w:r w:rsidRPr="00F3516E">
        <w:rPr>
          <w:rFonts w:cs="Times New Roman"/>
          <w:cs/>
          <w:lang w:val="en-US"/>
        </w:rPr>
        <w:t>2023</w:t>
      </w:r>
      <w:r w:rsidRPr="00F3516E">
        <w:rPr>
          <w:rFonts w:cs="Times New Roman"/>
          <w:lang w:val="en-US"/>
        </w:rPr>
        <w:t xml:space="preserve">, the Company filed a lawsuit against another company (“the defendant”) for breach of contract and compensation in the amount of Baht </w:t>
      </w:r>
      <w:r w:rsidRPr="00F3516E">
        <w:rPr>
          <w:rFonts w:cs="Times New Roman"/>
          <w:cs/>
          <w:lang w:val="en-US"/>
        </w:rPr>
        <w:t>8.61</w:t>
      </w:r>
      <w:r w:rsidRPr="00F3516E">
        <w:rPr>
          <w:rFonts w:cs="Times New Roman"/>
          <w:lang w:val="en-US"/>
        </w:rPr>
        <w:t xml:space="preserve"> million due to the Company found the leakage of packaging containers which purchased from the defendant.</w:t>
      </w:r>
    </w:p>
    <w:p w14:paraId="23BD6E99" w14:textId="77777777" w:rsidR="00A37606" w:rsidRPr="00F3516E" w:rsidRDefault="00A37606" w:rsidP="00A37606">
      <w:pPr>
        <w:autoSpaceDE/>
        <w:autoSpaceDN/>
        <w:spacing w:line="240" w:lineRule="auto"/>
        <w:ind w:left="426" w:right="7"/>
        <w:jc w:val="thaiDistribute"/>
        <w:rPr>
          <w:rFonts w:cs="Times New Roman"/>
          <w:lang w:val="en-US"/>
        </w:rPr>
      </w:pPr>
    </w:p>
    <w:p w14:paraId="3548B6D4" w14:textId="77777777" w:rsidR="00A37606" w:rsidRPr="00F3516E" w:rsidRDefault="00A37606" w:rsidP="00A37606">
      <w:pPr>
        <w:autoSpaceDE/>
        <w:autoSpaceDN/>
        <w:spacing w:line="240" w:lineRule="auto"/>
        <w:ind w:left="426" w:right="7"/>
        <w:jc w:val="thaiDistribute"/>
        <w:rPr>
          <w:rFonts w:cs="Times New Roman"/>
          <w:spacing w:val="-2"/>
          <w:lang w:val="en-US"/>
        </w:rPr>
      </w:pPr>
      <w:r w:rsidRPr="00F3516E">
        <w:rPr>
          <w:rFonts w:cs="Times New Roman"/>
          <w:spacing w:val="-2"/>
          <w:lang w:val="en-US"/>
        </w:rPr>
        <w:t xml:space="preserve">On April </w:t>
      </w:r>
      <w:r w:rsidRPr="00F3516E">
        <w:rPr>
          <w:rFonts w:cs="Times New Roman"/>
          <w:spacing w:val="-2"/>
          <w:cs/>
          <w:lang w:val="en-US"/>
        </w:rPr>
        <w:t>12</w:t>
      </w:r>
      <w:r w:rsidRPr="00F3516E">
        <w:rPr>
          <w:rFonts w:cs="Times New Roman"/>
          <w:spacing w:val="-2"/>
          <w:lang w:val="en-US"/>
        </w:rPr>
        <w:t xml:space="preserve">, </w:t>
      </w:r>
      <w:r w:rsidRPr="00F3516E">
        <w:rPr>
          <w:rFonts w:cs="Times New Roman"/>
          <w:spacing w:val="-2"/>
          <w:cs/>
          <w:lang w:val="en-US"/>
        </w:rPr>
        <w:t>2023</w:t>
      </w:r>
      <w:r w:rsidRPr="00F3516E">
        <w:rPr>
          <w:rFonts w:cs="Times New Roman"/>
          <w:spacing w:val="-2"/>
          <w:lang w:val="en-US"/>
        </w:rPr>
        <w:t xml:space="preserve">, another company filed a counter-claim against the Company to pay for a compensation of Baht </w:t>
      </w:r>
      <w:r w:rsidRPr="00F3516E">
        <w:rPr>
          <w:rFonts w:cs="Times New Roman"/>
          <w:spacing w:val="-2"/>
          <w:cs/>
          <w:lang w:val="en-US"/>
        </w:rPr>
        <w:t>27.03</w:t>
      </w:r>
      <w:r w:rsidRPr="00F3516E">
        <w:rPr>
          <w:rFonts w:cs="Times New Roman"/>
          <w:spacing w:val="-2"/>
          <w:lang w:val="en-US"/>
        </w:rPr>
        <w:t xml:space="preserve"> million as their rights to receive in according to the sale of goods agreement.</w:t>
      </w:r>
    </w:p>
    <w:p w14:paraId="419AB54A" w14:textId="77777777" w:rsidR="00A37606" w:rsidRPr="00F3516E" w:rsidRDefault="00A37606" w:rsidP="00366495">
      <w:pPr>
        <w:autoSpaceDE/>
        <w:autoSpaceDN/>
        <w:spacing w:line="240" w:lineRule="auto"/>
        <w:ind w:left="426" w:right="7"/>
        <w:jc w:val="thaiDistribute"/>
        <w:rPr>
          <w:rFonts w:cs="Times New Roman"/>
          <w:lang w:val="en-US"/>
        </w:rPr>
      </w:pPr>
    </w:p>
    <w:p w14:paraId="44CEC03B" w14:textId="6C6D625B" w:rsidR="00B93B9A" w:rsidRPr="00F3516E" w:rsidRDefault="00B93B9A" w:rsidP="00366495">
      <w:pPr>
        <w:autoSpaceDE/>
        <w:autoSpaceDN/>
        <w:spacing w:line="240" w:lineRule="auto"/>
        <w:ind w:left="426" w:right="7"/>
        <w:jc w:val="thaiDistribute"/>
        <w:rPr>
          <w:rFonts w:cs="Times New Roman"/>
          <w:lang w:val="en-US"/>
        </w:rPr>
      </w:pPr>
      <w:r w:rsidRPr="00F3516E">
        <w:rPr>
          <w:rFonts w:cs="Times New Roman"/>
          <w:lang w:val="en-US"/>
        </w:rPr>
        <w:t>On May 14, 2024, the Court had temporarily disposed the case for the purpose to allow the defendant to fix the detective packaging containers.</w:t>
      </w:r>
    </w:p>
    <w:p w14:paraId="7C3BC037" w14:textId="77777777" w:rsidR="008F3137" w:rsidRPr="00F3516E" w:rsidRDefault="008F3137" w:rsidP="00366495">
      <w:pPr>
        <w:autoSpaceDE/>
        <w:autoSpaceDN/>
        <w:spacing w:line="240" w:lineRule="auto"/>
        <w:ind w:left="426" w:right="7"/>
        <w:jc w:val="thaiDistribute"/>
        <w:rPr>
          <w:rFonts w:cs="Times New Roman"/>
          <w:lang w:val="en-US"/>
        </w:rPr>
      </w:pPr>
    </w:p>
    <w:p w14:paraId="67FD6A03" w14:textId="66CDD1D9" w:rsidR="00306740" w:rsidRPr="00F3516E" w:rsidRDefault="00306740" w:rsidP="00366495">
      <w:pPr>
        <w:autoSpaceDE/>
        <w:autoSpaceDN/>
        <w:spacing w:line="240" w:lineRule="auto"/>
        <w:ind w:left="426" w:right="7"/>
        <w:jc w:val="thaiDistribute"/>
        <w:rPr>
          <w:rFonts w:cs="Times New Roman"/>
          <w:lang w:val="en-US"/>
        </w:rPr>
      </w:pPr>
      <w:r w:rsidRPr="002B533F">
        <w:rPr>
          <w:rFonts w:cs="Times New Roman"/>
          <w:lang w:val="en-US"/>
        </w:rPr>
        <w:t xml:space="preserve">On March 4, 2025, the </w:t>
      </w:r>
      <w:r w:rsidR="009B5173" w:rsidRPr="002B533F">
        <w:rPr>
          <w:szCs w:val="28"/>
          <w:lang w:val="en-US"/>
        </w:rPr>
        <w:t>Ci</w:t>
      </w:r>
      <w:r w:rsidR="009759ED" w:rsidRPr="002B533F">
        <w:rPr>
          <w:szCs w:val="28"/>
          <w:lang w:val="en-US"/>
        </w:rPr>
        <w:t>vil Court</w:t>
      </w:r>
      <w:r w:rsidRPr="002B533F">
        <w:rPr>
          <w:rFonts w:cs="Times New Roman"/>
          <w:lang w:val="en-US"/>
        </w:rPr>
        <w:t xml:space="preserve"> </w:t>
      </w:r>
      <w:r w:rsidR="00937488" w:rsidRPr="002B533F">
        <w:rPr>
          <w:rFonts w:cs="Times New Roman"/>
          <w:lang w:val="en-US"/>
        </w:rPr>
        <w:t>ordered</w:t>
      </w:r>
      <w:r w:rsidR="00467928" w:rsidRPr="002B533F">
        <w:rPr>
          <w:rFonts w:cs="Times New Roman"/>
          <w:lang w:val="en-US"/>
        </w:rPr>
        <w:t xml:space="preserve"> the consent judgment in accord</w:t>
      </w:r>
      <w:r w:rsidR="000A2C50" w:rsidRPr="002B533F">
        <w:rPr>
          <w:rFonts w:cs="Times New Roman"/>
          <w:lang w:val="en-US"/>
        </w:rPr>
        <w:t>ing to</w:t>
      </w:r>
      <w:r w:rsidR="0015449E" w:rsidRPr="002B533F">
        <w:rPr>
          <w:rFonts w:cstheme="minorBidi" w:hint="cs"/>
          <w:cs/>
          <w:lang w:val="en-US"/>
        </w:rPr>
        <w:t xml:space="preserve"> </w:t>
      </w:r>
      <w:r w:rsidRPr="002B533F">
        <w:rPr>
          <w:rFonts w:cs="Times New Roman"/>
          <w:lang w:val="en-US"/>
        </w:rPr>
        <w:t>the settlement agreement which another company agreed to pay the Company total of Baht 8.61 million divided into a monthly installment for 6 months at the amount of Baht 1.43 million</w:t>
      </w:r>
      <w:r w:rsidR="00473808" w:rsidRPr="002B533F">
        <w:rPr>
          <w:szCs w:val="28"/>
          <w:lang w:val="en-US"/>
        </w:rPr>
        <w:t>,</w:t>
      </w:r>
      <w:r w:rsidRPr="002B533F">
        <w:rPr>
          <w:rFonts w:cs="Times New Roman"/>
          <w:lang w:val="en-US"/>
        </w:rPr>
        <w:t xml:space="preserve"> </w:t>
      </w:r>
      <w:r w:rsidR="00473808" w:rsidRPr="002B533F">
        <w:rPr>
          <w:rFonts w:cs="Times New Roman"/>
          <w:lang w:val="en-US"/>
        </w:rPr>
        <w:t xml:space="preserve">from </w:t>
      </w:r>
      <w:r w:rsidRPr="002B533F">
        <w:rPr>
          <w:rFonts w:cs="Times New Roman"/>
          <w:lang w:val="en-US"/>
        </w:rPr>
        <w:t xml:space="preserve">March 31, </w:t>
      </w:r>
      <w:r w:rsidR="000E51FA" w:rsidRPr="002B533F">
        <w:rPr>
          <w:rFonts w:cs="Times New Roman"/>
          <w:lang w:val="en-US"/>
        </w:rPr>
        <w:t>2025, to August 31, 2025.</w:t>
      </w:r>
    </w:p>
    <w:p w14:paraId="3E673107" w14:textId="77777777" w:rsidR="00306740" w:rsidRPr="00F3516E" w:rsidRDefault="00306740" w:rsidP="00366495">
      <w:pPr>
        <w:autoSpaceDE/>
        <w:autoSpaceDN/>
        <w:spacing w:line="240" w:lineRule="auto"/>
        <w:ind w:left="426" w:right="7"/>
        <w:jc w:val="thaiDistribute"/>
        <w:rPr>
          <w:rFonts w:cs="Times New Roman"/>
          <w:lang w:val="en-US"/>
        </w:rPr>
      </w:pPr>
    </w:p>
    <w:p w14:paraId="15997188" w14:textId="6C287AD7" w:rsidR="00AB4818" w:rsidRPr="00F3516E" w:rsidRDefault="00306740" w:rsidP="00366495">
      <w:pPr>
        <w:autoSpaceDE/>
        <w:autoSpaceDN/>
        <w:spacing w:line="240" w:lineRule="auto"/>
        <w:ind w:left="426" w:right="7"/>
        <w:jc w:val="thaiDistribute"/>
        <w:rPr>
          <w:rFonts w:cs="Times New Roman"/>
          <w:lang w:val="en-US"/>
        </w:rPr>
      </w:pPr>
      <w:r w:rsidRPr="00F3516E">
        <w:rPr>
          <w:rFonts w:cs="Times New Roman"/>
          <w:lang w:val="en-US"/>
        </w:rPr>
        <w:t>On March 4, 2025, the Court ordered to sentence the case to be finalised in according to the mentioned settlement agreement.</w:t>
      </w:r>
    </w:p>
    <w:p w14:paraId="3F91D359" w14:textId="77777777" w:rsidR="00306740" w:rsidRPr="00F914C4" w:rsidRDefault="00306740" w:rsidP="00366495">
      <w:pPr>
        <w:autoSpaceDE/>
        <w:autoSpaceDN/>
        <w:spacing w:line="240" w:lineRule="auto"/>
        <w:ind w:left="426" w:right="7"/>
        <w:jc w:val="thaiDistribute"/>
        <w:rPr>
          <w:rFonts w:cs="Times New Roman"/>
          <w:highlight w:val="yellow"/>
          <w:lang w:val="en-US"/>
        </w:rPr>
      </w:pPr>
    </w:p>
    <w:p w14:paraId="11A5C71B" w14:textId="77777777" w:rsidR="00003F51" w:rsidRPr="006652FD" w:rsidRDefault="00003F51" w:rsidP="00003F51">
      <w:pPr>
        <w:autoSpaceDE/>
        <w:autoSpaceDN/>
        <w:spacing w:line="240" w:lineRule="auto"/>
        <w:ind w:left="426" w:right="7"/>
        <w:jc w:val="thaiDistribute"/>
        <w:rPr>
          <w:rFonts w:cs="Times New Roman"/>
          <w:b/>
          <w:bCs/>
          <w:lang w:val="en-US"/>
        </w:rPr>
      </w:pPr>
      <w:r w:rsidRPr="006652FD">
        <w:rPr>
          <w:rFonts w:cs="Times New Roman"/>
          <w:b/>
          <w:bCs/>
          <w:lang w:val="en-US"/>
        </w:rPr>
        <w:t>The 4</w:t>
      </w:r>
      <w:r w:rsidRPr="006652FD">
        <w:rPr>
          <w:rFonts w:cs="Times New Roman"/>
          <w:b/>
          <w:bCs/>
          <w:vertAlign w:val="superscript"/>
          <w:lang w:val="en-US"/>
        </w:rPr>
        <w:t>th</w:t>
      </w:r>
      <w:r w:rsidRPr="006652FD">
        <w:rPr>
          <w:rFonts w:cs="Times New Roman"/>
          <w:b/>
          <w:bCs/>
          <w:lang w:val="en-US"/>
        </w:rPr>
        <w:t xml:space="preserve"> litigation</w:t>
      </w:r>
    </w:p>
    <w:p w14:paraId="70FB5D1E" w14:textId="77777777" w:rsidR="00663D9F" w:rsidRPr="00F3516E" w:rsidRDefault="00663D9F" w:rsidP="00A37606">
      <w:pPr>
        <w:autoSpaceDE/>
        <w:autoSpaceDN/>
        <w:spacing w:line="240" w:lineRule="auto"/>
        <w:ind w:left="426" w:right="7"/>
        <w:jc w:val="thaiDistribute"/>
        <w:rPr>
          <w:rFonts w:cs="Times New Roman"/>
          <w:spacing w:val="-2"/>
          <w:lang w:val="en-US"/>
        </w:rPr>
      </w:pPr>
    </w:p>
    <w:p w14:paraId="4E2CC87A" w14:textId="77777777" w:rsidR="00A21A27" w:rsidRPr="00F3516E" w:rsidRDefault="00CB2F20" w:rsidP="00A37606">
      <w:pPr>
        <w:autoSpaceDE/>
        <w:autoSpaceDN/>
        <w:spacing w:line="240" w:lineRule="auto"/>
        <w:ind w:left="426" w:right="7"/>
        <w:jc w:val="thaiDistribute"/>
        <w:rPr>
          <w:rFonts w:cs="Times New Roman"/>
          <w:spacing w:val="-2"/>
          <w:lang w:val="en-US"/>
        </w:rPr>
      </w:pPr>
      <w:r w:rsidRPr="00F3516E">
        <w:rPr>
          <w:rFonts w:cs="Times New Roman"/>
          <w:spacing w:val="-2"/>
          <w:lang w:val="en-US"/>
        </w:rPr>
        <w:t xml:space="preserve">On March 18, </w:t>
      </w:r>
      <w:r w:rsidRPr="00F3516E">
        <w:rPr>
          <w:rFonts w:cs="Times New Roman"/>
          <w:spacing w:val="-2"/>
          <w:cs/>
          <w:lang w:val="en-US"/>
        </w:rPr>
        <w:t>202</w:t>
      </w:r>
      <w:r w:rsidRPr="00F3516E">
        <w:rPr>
          <w:rFonts w:cs="Times New Roman"/>
          <w:spacing w:val="-2"/>
          <w:lang w:val="en-US"/>
        </w:rPr>
        <w:t>4</w:t>
      </w:r>
      <w:r w:rsidR="00360829" w:rsidRPr="00F3516E">
        <w:rPr>
          <w:rFonts w:cs="Times New Roman"/>
          <w:spacing w:val="-2"/>
          <w:lang w:val="en-US"/>
        </w:rPr>
        <w:t xml:space="preserve"> </w:t>
      </w:r>
      <w:r w:rsidRPr="00F3516E">
        <w:rPr>
          <w:rFonts w:cs="Times New Roman"/>
          <w:spacing w:val="-2"/>
          <w:lang w:val="en-US"/>
        </w:rPr>
        <w:t xml:space="preserve">, the Company </w:t>
      </w:r>
      <w:r w:rsidR="00AC077A" w:rsidRPr="00F3516E">
        <w:rPr>
          <w:rFonts w:cs="Times New Roman"/>
          <w:spacing w:val="-2"/>
          <w:lang w:val="en-US"/>
        </w:rPr>
        <w:t xml:space="preserve">was </w:t>
      </w:r>
      <w:r w:rsidRPr="00F3516E">
        <w:rPr>
          <w:rFonts w:cs="Times New Roman"/>
          <w:spacing w:val="-2"/>
          <w:lang w:val="en-US"/>
        </w:rPr>
        <w:t xml:space="preserve">filed as a defendant against for breach of contract and compensation in the amount of Baht </w:t>
      </w:r>
      <w:r w:rsidR="008D249C" w:rsidRPr="00F3516E">
        <w:rPr>
          <w:rFonts w:cs="Times New Roman"/>
          <w:spacing w:val="-2"/>
          <w:lang w:val="en-US"/>
        </w:rPr>
        <w:t>7.03</w:t>
      </w:r>
      <w:r w:rsidRPr="00F3516E">
        <w:rPr>
          <w:rFonts w:cs="Times New Roman"/>
          <w:spacing w:val="-2"/>
          <w:lang w:val="en-US"/>
        </w:rPr>
        <w:t xml:space="preserve"> million</w:t>
      </w:r>
      <w:r w:rsidR="00A21A27" w:rsidRPr="00F3516E">
        <w:rPr>
          <w:rFonts w:cs="Times New Roman"/>
          <w:spacing w:val="-2"/>
          <w:lang w:val="en-US"/>
        </w:rPr>
        <w:t>.</w:t>
      </w:r>
    </w:p>
    <w:p w14:paraId="3D19FA40" w14:textId="77777777" w:rsidR="00A21A27" w:rsidRPr="00F3516E" w:rsidRDefault="00A21A27" w:rsidP="00A37606">
      <w:pPr>
        <w:autoSpaceDE/>
        <w:autoSpaceDN/>
        <w:spacing w:line="240" w:lineRule="auto"/>
        <w:ind w:left="426" w:right="7"/>
        <w:jc w:val="thaiDistribute"/>
        <w:rPr>
          <w:rFonts w:cs="Times New Roman"/>
          <w:spacing w:val="-2"/>
          <w:lang w:val="en-US"/>
        </w:rPr>
      </w:pPr>
    </w:p>
    <w:p w14:paraId="432F76B9" w14:textId="12072031" w:rsidR="00E73729" w:rsidRPr="00F3516E" w:rsidRDefault="00E73729" w:rsidP="006D0347">
      <w:pPr>
        <w:autoSpaceDE/>
        <w:autoSpaceDN/>
        <w:spacing w:line="240" w:lineRule="auto"/>
        <w:ind w:left="426" w:right="7"/>
        <w:jc w:val="thaiDistribute"/>
        <w:rPr>
          <w:rFonts w:cs="Times New Roman"/>
          <w:lang w:val="en-US"/>
        </w:rPr>
      </w:pPr>
      <w:r w:rsidRPr="00F3516E">
        <w:rPr>
          <w:rFonts w:cs="Times New Roman"/>
          <w:lang w:val="en-US"/>
        </w:rPr>
        <w:t>On August 6, 2024 , the president of the Court of Appeal determined that the plantiff’s lawsuit was not the consumer case, therefore, ordering to withdraw the original which is formerly accepted and issue a new order not to accept the plaintiff’s lawsuit. The case was disposed from the registration.</w:t>
      </w:r>
    </w:p>
    <w:p w14:paraId="12B4794C" w14:textId="77777777" w:rsidR="0013579A" w:rsidRPr="00F3516E" w:rsidRDefault="0013579A" w:rsidP="00A37606">
      <w:pPr>
        <w:autoSpaceDE/>
        <w:autoSpaceDN/>
        <w:spacing w:line="240" w:lineRule="auto"/>
        <w:ind w:left="426" w:right="7"/>
        <w:jc w:val="thaiDistribute"/>
        <w:rPr>
          <w:rFonts w:cs="Times New Roman"/>
          <w:lang w:val="en-US"/>
        </w:rPr>
      </w:pPr>
    </w:p>
    <w:p w14:paraId="25385332" w14:textId="7C7E74B3" w:rsidR="00BF7D24" w:rsidRPr="00F3516E" w:rsidRDefault="00BF7D24" w:rsidP="00BF7D24">
      <w:pPr>
        <w:autoSpaceDE/>
        <w:autoSpaceDN/>
        <w:spacing w:line="240" w:lineRule="auto"/>
        <w:ind w:left="426" w:right="7"/>
        <w:jc w:val="thaiDistribute"/>
        <w:rPr>
          <w:rFonts w:cs="Times New Roman"/>
          <w:spacing w:val="-3"/>
          <w:lang w:val="en-US"/>
        </w:rPr>
      </w:pPr>
      <w:r w:rsidRPr="00F3516E">
        <w:rPr>
          <w:rFonts w:cs="Times New Roman"/>
          <w:spacing w:val="-3"/>
          <w:lang w:val="en-US"/>
        </w:rPr>
        <w:t xml:space="preserve">On </w:t>
      </w:r>
      <w:r w:rsidR="000C3B1C" w:rsidRPr="00F3516E">
        <w:rPr>
          <w:rFonts w:cs="Times New Roman"/>
          <w:spacing w:val="-3"/>
          <w:lang w:val="en-US"/>
        </w:rPr>
        <w:t>August</w:t>
      </w:r>
      <w:r w:rsidRPr="00F3516E">
        <w:rPr>
          <w:rFonts w:cs="Times New Roman"/>
          <w:spacing w:val="-3"/>
          <w:lang w:val="en-US"/>
        </w:rPr>
        <w:t xml:space="preserve"> </w:t>
      </w:r>
      <w:r w:rsidR="000C3B1C" w:rsidRPr="00F3516E">
        <w:rPr>
          <w:rFonts w:cs="Times New Roman"/>
          <w:spacing w:val="-3"/>
          <w:lang w:val="en-US"/>
        </w:rPr>
        <w:t>31</w:t>
      </w:r>
      <w:r w:rsidRPr="00F3516E">
        <w:rPr>
          <w:rFonts w:cs="Times New Roman"/>
          <w:spacing w:val="-3"/>
          <w:lang w:val="en-US"/>
        </w:rPr>
        <w:t xml:space="preserve">, </w:t>
      </w:r>
      <w:r w:rsidRPr="00F3516E">
        <w:rPr>
          <w:rFonts w:cs="Times New Roman"/>
          <w:spacing w:val="-3"/>
          <w:cs/>
          <w:lang w:val="en-US"/>
        </w:rPr>
        <w:t>202</w:t>
      </w:r>
      <w:r w:rsidRPr="00F3516E">
        <w:rPr>
          <w:rFonts w:cs="Times New Roman"/>
          <w:spacing w:val="-3"/>
          <w:lang w:val="en-US"/>
        </w:rPr>
        <w:t>4 , the Company was filed as a defendant against for breach of contract and compensation in the amount of Baht 7.3</w:t>
      </w:r>
      <w:r w:rsidR="00657055" w:rsidRPr="00F3516E">
        <w:rPr>
          <w:rFonts w:cstheme="minorBidi"/>
          <w:spacing w:val="-3"/>
          <w:lang w:val="en-US"/>
        </w:rPr>
        <w:t>4</w:t>
      </w:r>
      <w:r w:rsidRPr="00F3516E">
        <w:rPr>
          <w:rFonts w:cs="Times New Roman"/>
          <w:spacing w:val="-3"/>
          <w:lang w:val="en-US"/>
        </w:rPr>
        <w:t xml:space="preserve"> million.</w:t>
      </w:r>
    </w:p>
    <w:p w14:paraId="241C6863" w14:textId="77777777" w:rsidR="001D6DBC" w:rsidRPr="00F3516E" w:rsidRDefault="001D6DBC" w:rsidP="00A37606">
      <w:pPr>
        <w:autoSpaceDE/>
        <w:autoSpaceDN/>
        <w:spacing w:line="240" w:lineRule="auto"/>
        <w:ind w:left="426" w:right="7"/>
        <w:jc w:val="thaiDistribute"/>
        <w:rPr>
          <w:rFonts w:cs="Times New Roman"/>
          <w:lang w:val="en-US"/>
        </w:rPr>
      </w:pPr>
    </w:p>
    <w:p w14:paraId="371AFF1B" w14:textId="208C3B9A" w:rsidR="002D7629" w:rsidRPr="00F3516E" w:rsidRDefault="002D7629" w:rsidP="00A37606">
      <w:pPr>
        <w:autoSpaceDE/>
        <w:autoSpaceDN/>
        <w:spacing w:line="240" w:lineRule="auto"/>
        <w:ind w:left="426" w:right="7"/>
        <w:jc w:val="thaiDistribute"/>
        <w:rPr>
          <w:rFonts w:cs="Times New Roman"/>
          <w:lang w:val="en-US"/>
        </w:rPr>
      </w:pPr>
      <w:r w:rsidRPr="00F3516E">
        <w:rPr>
          <w:rFonts w:cs="Times New Roman"/>
          <w:lang w:val="en-US"/>
        </w:rPr>
        <w:t>On October 21, 2024, the Company filed</w:t>
      </w:r>
      <w:r w:rsidR="00122DE5" w:rsidRPr="00F3516E">
        <w:rPr>
          <w:rFonts w:cs="Times New Roman"/>
          <w:lang w:val="en-US"/>
        </w:rPr>
        <w:t xml:space="preserve"> a statement and a counter-claim against the plaintiff for breach of contract</w:t>
      </w:r>
      <w:r w:rsidR="00CA4A7C" w:rsidRPr="00F3516E">
        <w:rPr>
          <w:rFonts w:cs="Times New Roman"/>
          <w:lang w:val="en-US"/>
        </w:rPr>
        <w:t xml:space="preserve"> and infringe in the amount of Baht 4.</w:t>
      </w:r>
      <w:r w:rsidR="00332909" w:rsidRPr="00F3516E">
        <w:rPr>
          <w:rFonts w:cs="Times New Roman"/>
          <w:lang w:val="en-US"/>
        </w:rPr>
        <w:t>56</w:t>
      </w:r>
      <w:r w:rsidR="00CA4A7C" w:rsidRPr="00F3516E">
        <w:rPr>
          <w:rFonts w:cs="Times New Roman"/>
          <w:lang w:val="en-US"/>
        </w:rPr>
        <w:t xml:space="preserve"> million </w:t>
      </w:r>
      <w:r w:rsidR="00574AF4" w:rsidRPr="00F3516E">
        <w:rPr>
          <w:rFonts w:cs="Times New Roman"/>
          <w:lang w:val="en-US"/>
        </w:rPr>
        <w:t>due to the Company engaged the contractor</w:t>
      </w:r>
      <w:r w:rsidR="008E339A" w:rsidRPr="00F3516E">
        <w:rPr>
          <w:rFonts w:cs="Times New Roman"/>
          <w:lang w:val="en-US"/>
        </w:rPr>
        <w:t xml:space="preserve"> to renovate office building but the con</w:t>
      </w:r>
      <w:r w:rsidR="00E673F7" w:rsidRPr="00F3516E">
        <w:rPr>
          <w:rFonts w:cs="Times New Roman"/>
          <w:lang w:val="en-US"/>
        </w:rPr>
        <w:t xml:space="preserve">struction was delayed and had </w:t>
      </w:r>
      <w:r w:rsidR="00907EBE" w:rsidRPr="00F3516E">
        <w:rPr>
          <w:rFonts w:cs="Times New Roman"/>
          <w:lang w:val="en-US"/>
        </w:rPr>
        <w:t xml:space="preserve">defects, however, the contractor </w:t>
      </w:r>
      <w:r w:rsidR="00D1796E" w:rsidRPr="00F3516E">
        <w:rPr>
          <w:rFonts w:cs="Times New Roman"/>
          <w:lang w:val="en-US"/>
        </w:rPr>
        <w:t>did not resolve the defects causi</w:t>
      </w:r>
      <w:r w:rsidR="000033FE" w:rsidRPr="00F3516E">
        <w:rPr>
          <w:rFonts w:cs="Times New Roman"/>
          <w:lang w:val="en-US"/>
        </w:rPr>
        <w:t>ng the damages from those renovation con</w:t>
      </w:r>
      <w:r w:rsidR="006C52B3" w:rsidRPr="00F3516E">
        <w:rPr>
          <w:rFonts w:cs="Times New Roman"/>
          <w:lang w:val="en-US"/>
        </w:rPr>
        <w:t>struction.</w:t>
      </w:r>
    </w:p>
    <w:p w14:paraId="29BFC96C" w14:textId="77777777" w:rsidR="006C52B3" w:rsidRPr="00F3516E" w:rsidRDefault="006C52B3" w:rsidP="00A37606">
      <w:pPr>
        <w:autoSpaceDE/>
        <w:autoSpaceDN/>
        <w:spacing w:line="240" w:lineRule="auto"/>
        <w:ind w:left="426" w:right="7"/>
        <w:jc w:val="thaiDistribute"/>
        <w:rPr>
          <w:rFonts w:cs="Times New Roman"/>
          <w:lang w:val="en-US"/>
        </w:rPr>
      </w:pPr>
    </w:p>
    <w:p w14:paraId="25A258FA" w14:textId="1BE32A9D" w:rsidR="008120A7" w:rsidRPr="00ED482A" w:rsidRDefault="008120A7" w:rsidP="008214FC">
      <w:pPr>
        <w:autoSpaceDE/>
        <w:autoSpaceDN/>
        <w:spacing w:line="240" w:lineRule="auto"/>
        <w:ind w:left="426" w:right="7"/>
        <w:jc w:val="thaiDistribute"/>
        <w:rPr>
          <w:rFonts w:cstheme="minorBidi"/>
          <w:lang w:val="en-US"/>
        </w:rPr>
      </w:pPr>
      <w:r w:rsidRPr="00ED482A">
        <w:rPr>
          <w:rFonts w:cs="Times New Roman"/>
        </w:rPr>
        <w:t xml:space="preserve">On June 18, 2025, </w:t>
      </w:r>
      <w:r w:rsidR="00D362D4" w:rsidRPr="00ED482A">
        <w:rPr>
          <w:rFonts w:cs="Times New Roman"/>
          <w:lang w:val="en-US"/>
        </w:rPr>
        <w:t xml:space="preserve">the </w:t>
      </w:r>
      <w:r w:rsidR="00D362D4" w:rsidRPr="00ED482A">
        <w:rPr>
          <w:szCs w:val="28"/>
          <w:lang w:val="en-US"/>
        </w:rPr>
        <w:t>Civil Court</w:t>
      </w:r>
      <w:r w:rsidR="00D362D4" w:rsidRPr="00ED482A">
        <w:rPr>
          <w:rFonts w:cs="Times New Roman"/>
          <w:lang w:val="en-US"/>
        </w:rPr>
        <w:t xml:space="preserve"> ordered</w:t>
      </w:r>
      <w:r w:rsidR="00781BE4" w:rsidRPr="00ED482A">
        <w:rPr>
          <w:rFonts w:cs="Times New Roman"/>
          <w:lang w:val="en-US"/>
        </w:rPr>
        <w:t xml:space="preserve"> the consent judgment in according to</w:t>
      </w:r>
      <w:r w:rsidRPr="00ED482A">
        <w:rPr>
          <w:rFonts w:cs="Times New Roman"/>
        </w:rPr>
        <w:t xml:space="preserve"> the settlement agreement which the Company agreed </w:t>
      </w:r>
      <w:r w:rsidR="00E26F4E" w:rsidRPr="00ED482A">
        <w:rPr>
          <w:rFonts w:cs="Times New Roman"/>
        </w:rPr>
        <w:t xml:space="preserve">the </w:t>
      </w:r>
      <w:r w:rsidRPr="00ED482A">
        <w:rPr>
          <w:rFonts w:cs="Times New Roman"/>
        </w:rPr>
        <w:t>pay</w:t>
      </w:r>
      <w:r w:rsidR="00850426" w:rsidRPr="00ED482A">
        <w:rPr>
          <w:szCs w:val="28"/>
          <w:lang w:val="en-US"/>
        </w:rPr>
        <w:t xml:space="preserve">ment with </w:t>
      </w:r>
      <w:r w:rsidR="003A7C58" w:rsidRPr="00ED482A">
        <w:rPr>
          <w:szCs w:val="28"/>
          <w:lang w:val="en-US"/>
        </w:rPr>
        <w:t>retention</w:t>
      </w:r>
      <w:r w:rsidR="00100F07" w:rsidRPr="00ED482A">
        <w:rPr>
          <w:szCs w:val="28"/>
          <w:lang w:val="en-US"/>
        </w:rPr>
        <w:t xml:space="preserve"> to</w:t>
      </w:r>
      <w:r w:rsidRPr="00ED482A">
        <w:rPr>
          <w:rFonts w:cs="Times New Roman"/>
        </w:rPr>
        <w:t xml:space="preserve"> the plaintiff</w:t>
      </w:r>
      <w:r w:rsidR="00E26F4E" w:rsidRPr="00ED482A">
        <w:rPr>
          <w:rFonts w:cs="Times New Roman"/>
        </w:rPr>
        <w:t xml:space="preserve"> in the</w:t>
      </w:r>
      <w:r w:rsidRPr="00ED482A">
        <w:rPr>
          <w:rFonts w:cs="Times New Roman"/>
        </w:rPr>
        <w:t xml:space="preserve"> total</w:t>
      </w:r>
      <w:r w:rsidR="00ED482A" w:rsidRPr="00ED482A">
        <w:rPr>
          <w:rFonts w:cs="Times New Roman"/>
        </w:rPr>
        <w:t xml:space="preserve"> amount</w:t>
      </w:r>
      <w:r w:rsidRPr="00ED482A">
        <w:rPr>
          <w:rFonts w:cs="Times New Roman"/>
        </w:rPr>
        <w:t xml:space="preserve"> of Baht 3.50 million</w:t>
      </w:r>
      <w:r w:rsidR="0007583F" w:rsidRPr="00ED482A">
        <w:rPr>
          <w:rFonts w:cstheme="minorBidi" w:hint="cs"/>
          <w:cs/>
        </w:rPr>
        <w:t xml:space="preserve"> </w:t>
      </w:r>
      <w:r w:rsidR="00F06A83" w:rsidRPr="00ED482A">
        <w:rPr>
          <w:rFonts w:cstheme="minorBidi"/>
          <w:lang w:val="en-US"/>
        </w:rPr>
        <w:t>on June 23, 2025</w:t>
      </w:r>
      <w:r w:rsidR="00ED482A" w:rsidRPr="00ED482A">
        <w:rPr>
          <w:rFonts w:cstheme="minorBidi"/>
          <w:lang w:val="en-US"/>
        </w:rPr>
        <w:t>.</w:t>
      </w:r>
    </w:p>
    <w:p w14:paraId="3225B578" w14:textId="77777777" w:rsidR="008120A7" w:rsidRDefault="008120A7" w:rsidP="008214FC">
      <w:pPr>
        <w:autoSpaceDE/>
        <w:autoSpaceDN/>
        <w:spacing w:line="240" w:lineRule="auto"/>
        <w:ind w:left="426" w:right="7"/>
        <w:jc w:val="thaiDistribute"/>
        <w:rPr>
          <w:rFonts w:cs="Times New Roman"/>
          <w:highlight w:val="yellow"/>
        </w:rPr>
      </w:pPr>
    </w:p>
    <w:p w14:paraId="3D9C0D83" w14:textId="7E351B2D" w:rsidR="0032539C" w:rsidRPr="0032539C" w:rsidRDefault="0032539C" w:rsidP="0032539C">
      <w:pPr>
        <w:autoSpaceDE/>
        <w:autoSpaceDN/>
        <w:spacing w:line="240" w:lineRule="auto"/>
        <w:ind w:left="426" w:right="7"/>
        <w:jc w:val="thaiDistribute"/>
        <w:rPr>
          <w:rFonts w:cs="Times New Roman"/>
          <w:b/>
          <w:bCs/>
          <w:lang w:val="en-US"/>
        </w:rPr>
      </w:pPr>
      <w:r w:rsidRPr="0032539C">
        <w:rPr>
          <w:rFonts w:cs="Times New Roman"/>
          <w:b/>
          <w:bCs/>
          <w:lang w:val="en-US"/>
        </w:rPr>
        <w:t>The 5</w:t>
      </w:r>
      <w:r w:rsidRPr="0032539C">
        <w:rPr>
          <w:rFonts w:cs="Times New Roman"/>
          <w:b/>
          <w:bCs/>
          <w:vertAlign w:val="superscript"/>
          <w:lang w:val="en-US"/>
        </w:rPr>
        <w:t>th</w:t>
      </w:r>
      <w:r w:rsidRPr="0032539C">
        <w:rPr>
          <w:rFonts w:cs="Times New Roman"/>
          <w:b/>
          <w:bCs/>
          <w:lang w:val="en-US"/>
        </w:rPr>
        <w:t xml:space="preserve"> litigation</w:t>
      </w:r>
    </w:p>
    <w:p w14:paraId="26BF2B11" w14:textId="77777777" w:rsidR="0032539C" w:rsidRPr="001160E3" w:rsidRDefault="0032539C" w:rsidP="0032539C">
      <w:pPr>
        <w:autoSpaceDE/>
        <w:autoSpaceDN/>
        <w:spacing w:line="240" w:lineRule="auto"/>
        <w:ind w:left="426" w:right="7"/>
        <w:jc w:val="thaiDistribute"/>
        <w:rPr>
          <w:rFonts w:cs="Times New Roman"/>
          <w:lang w:val="en-US"/>
        </w:rPr>
      </w:pPr>
    </w:p>
    <w:p w14:paraId="0EE3E1CD" w14:textId="77777777" w:rsidR="0032539C" w:rsidRPr="0032539C" w:rsidRDefault="0032539C" w:rsidP="0032539C">
      <w:pPr>
        <w:autoSpaceDE/>
        <w:autoSpaceDN/>
        <w:spacing w:line="240" w:lineRule="auto"/>
        <w:ind w:left="426" w:right="7"/>
        <w:jc w:val="thaiDistribute"/>
        <w:rPr>
          <w:rFonts w:cs="Times New Roman"/>
          <w:lang w:val="en-US"/>
        </w:rPr>
      </w:pPr>
      <w:r w:rsidRPr="0032539C">
        <w:rPr>
          <w:rFonts w:cs="Times New Roman"/>
          <w:lang w:val="en-US"/>
        </w:rPr>
        <w:t xml:space="preserve">On August 16, 2021, the Company was sued against for a breach of contract and infringement of copyright of others for profit in the amount of Baht 1.80 million. Those prosecution was resulted from a company, who bought the products of the Company for sale, had republished the video filmed by the plaintiff in a talk show for the purpose to advertise and distribute the products of the Company and other distributor in the normal course of business, without permission and any commission for the plaintiff. </w:t>
      </w:r>
    </w:p>
    <w:p w14:paraId="575A38E8" w14:textId="77777777" w:rsidR="0032539C" w:rsidRPr="0032539C" w:rsidRDefault="0032539C" w:rsidP="0032539C">
      <w:pPr>
        <w:autoSpaceDE/>
        <w:autoSpaceDN/>
        <w:spacing w:line="240" w:lineRule="auto"/>
        <w:ind w:left="426" w:right="7"/>
        <w:jc w:val="thaiDistribute"/>
        <w:rPr>
          <w:rFonts w:cs="Times New Roman"/>
          <w:lang w:val="en-US"/>
        </w:rPr>
      </w:pPr>
    </w:p>
    <w:p w14:paraId="3B460867" w14:textId="77777777" w:rsidR="0032539C" w:rsidRPr="0032539C" w:rsidRDefault="0032539C" w:rsidP="0032539C">
      <w:pPr>
        <w:autoSpaceDE/>
        <w:autoSpaceDN/>
        <w:spacing w:line="240" w:lineRule="auto"/>
        <w:ind w:left="426" w:right="7"/>
        <w:jc w:val="thaiDistribute"/>
        <w:rPr>
          <w:rFonts w:cs="Times New Roman"/>
          <w:lang w:val="en-US"/>
        </w:rPr>
      </w:pPr>
      <w:r w:rsidRPr="0032539C">
        <w:rPr>
          <w:rFonts w:cs="Times New Roman"/>
          <w:lang w:val="en-US"/>
        </w:rPr>
        <w:t>On February 6, 2023, the Central Intellectual Property and International Trade Court ordered the defendant to pay of Baht 0.20 million with interest.</w:t>
      </w:r>
    </w:p>
    <w:p w14:paraId="08BD3562" w14:textId="77777777" w:rsidR="0032539C" w:rsidRPr="0032539C" w:rsidRDefault="0032539C" w:rsidP="0032539C">
      <w:pPr>
        <w:autoSpaceDE/>
        <w:autoSpaceDN/>
        <w:spacing w:line="240" w:lineRule="auto"/>
        <w:ind w:left="426" w:right="7"/>
        <w:jc w:val="thaiDistribute"/>
        <w:rPr>
          <w:rFonts w:cstheme="minorBidi"/>
          <w:lang w:val="en-US"/>
        </w:rPr>
      </w:pPr>
    </w:p>
    <w:p w14:paraId="5DB59B89" w14:textId="77777777" w:rsidR="0032539C" w:rsidRPr="0032539C" w:rsidRDefault="0032539C" w:rsidP="0032539C">
      <w:pPr>
        <w:autoSpaceDE/>
        <w:autoSpaceDN/>
        <w:spacing w:line="240" w:lineRule="auto"/>
        <w:ind w:left="426" w:right="7"/>
        <w:jc w:val="thaiDistribute"/>
        <w:rPr>
          <w:rFonts w:cs="Times New Roman"/>
          <w:lang w:val="en-US"/>
        </w:rPr>
      </w:pPr>
      <w:r w:rsidRPr="0032539C">
        <w:rPr>
          <w:rFonts w:cs="Times New Roman"/>
          <w:lang w:val="en-US"/>
        </w:rPr>
        <w:lastRenderedPageBreak/>
        <w:t>On April 3, 2023, the Company filed an appeal against the judgment of the Central Intellectual Property and International Trade Court to the Court of Appeal of Specialized Cases.</w:t>
      </w:r>
    </w:p>
    <w:p w14:paraId="1B1CB3AF" w14:textId="77777777" w:rsidR="0032539C" w:rsidRPr="0032539C" w:rsidRDefault="0032539C" w:rsidP="0032539C">
      <w:pPr>
        <w:autoSpaceDE/>
        <w:autoSpaceDN/>
        <w:spacing w:line="240" w:lineRule="auto"/>
        <w:ind w:left="426" w:right="7"/>
        <w:jc w:val="thaiDistribute"/>
        <w:rPr>
          <w:rFonts w:cs="Times New Roman"/>
          <w:lang w:val="en-US"/>
        </w:rPr>
      </w:pPr>
    </w:p>
    <w:p w14:paraId="3725FD0B" w14:textId="77777777" w:rsidR="0032539C" w:rsidRPr="0032539C" w:rsidRDefault="0032539C" w:rsidP="0032539C">
      <w:pPr>
        <w:autoSpaceDE/>
        <w:autoSpaceDN/>
        <w:spacing w:line="240" w:lineRule="auto"/>
        <w:ind w:left="426" w:right="7"/>
        <w:jc w:val="thaiDistribute"/>
        <w:rPr>
          <w:rFonts w:cs="Times New Roman"/>
          <w:lang w:val="en-US"/>
        </w:rPr>
      </w:pPr>
      <w:r w:rsidRPr="0032539C">
        <w:rPr>
          <w:szCs w:val="28"/>
          <w:lang w:val="en-US"/>
        </w:rPr>
        <w:t xml:space="preserve">On June 16, 2023, </w:t>
      </w:r>
      <w:r w:rsidRPr="0032539C">
        <w:rPr>
          <w:rFonts w:cs="Times New Roman"/>
          <w:lang w:val="en-US"/>
        </w:rPr>
        <w:t>the plaintiff</w:t>
      </w:r>
      <w:r w:rsidRPr="0032539C">
        <w:rPr>
          <w:rFonts w:cstheme="minorBidi" w:hint="cs"/>
          <w:cs/>
          <w:lang w:val="en-US"/>
        </w:rPr>
        <w:t xml:space="preserve"> </w:t>
      </w:r>
      <w:r w:rsidRPr="0032539C">
        <w:rPr>
          <w:rFonts w:cstheme="minorBidi"/>
          <w:lang w:val="en-US"/>
        </w:rPr>
        <w:t>objected</w:t>
      </w:r>
      <w:r w:rsidRPr="0032539C">
        <w:rPr>
          <w:rFonts w:cs="Times New Roman"/>
          <w:lang w:val="en-US"/>
        </w:rPr>
        <w:t xml:space="preserve"> the appeal of the judgment of the Central Intellectual Property and International Trade Court to the Court of Appeal of Specialized Cases. </w:t>
      </w:r>
    </w:p>
    <w:p w14:paraId="476958E0" w14:textId="77777777" w:rsidR="0032539C" w:rsidRPr="0032539C" w:rsidRDefault="0032539C" w:rsidP="0032539C">
      <w:pPr>
        <w:autoSpaceDE/>
        <w:autoSpaceDN/>
        <w:spacing w:line="240" w:lineRule="auto"/>
        <w:ind w:left="426" w:right="7"/>
        <w:jc w:val="thaiDistribute"/>
        <w:rPr>
          <w:rFonts w:cs="Times New Roman"/>
          <w:sz w:val="28"/>
          <w:szCs w:val="28"/>
          <w:lang w:val="en-US"/>
        </w:rPr>
      </w:pPr>
    </w:p>
    <w:p w14:paraId="2F8366F6" w14:textId="77777777" w:rsidR="0032539C" w:rsidRPr="0032539C" w:rsidRDefault="0032539C" w:rsidP="0032539C">
      <w:pPr>
        <w:autoSpaceDE/>
        <w:autoSpaceDN/>
        <w:spacing w:line="240" w:lineRule="auto"/>
        <w:ind w:left="426" w:right="7"/>
        <w:jc w:val="thaiDistribute"/>
        <w:rPr>
          <w:rFonts w:cs="Times New Roman"/>
          <w:lang w:val="en-US"/>
        </w:rPr>
      </w:pPr>
      <w:r w:rsidRPr="0032539C">
        <w:rPr>
          <w:rFonts w:cs="Times New Roman"/>
          <w:lang w:val="en-US"/>
        </w:rPr>
        <w:t>On</w:t>
      </w:r>
      <w:r w:rsidRPr="0032539C">
        <w:rPr>
          <w:rFonts w:cs="Times New Roman"/>
          <w:cs/>
          <w:lang w:val="en-US"/>
        </w:rPr>
        <w:t xml:space="preserve"> </w:t>
      </w:r>
      <w:r w:rsidRPr="0032539C">
        <w:rPr>
          <w:rFonts w:cs="Times New Roman"/>
          <w:lang w:val="en-US"/>
        </w:rPr>
        <w:t>April 22, 2024 , the Court of Appeal</w:t>
      </w:r>
      <w:r w:rsidRPr="0032539C">
        <w:rPr>
          <w:rFonts w:cs="Times New Roman"/>
          <w:cs/>
          <w:lang w:val="en-US"/>
        </w:rPr>
        <w:t xml:space="preserve"> </w:t>
      </w:r>
      <w:r w:rsidRPr="0032539C">
        <w:rPr>
          <w:rFonts w:cs="Times New Roman"/>
          <w:lang w:val="en-US"/>
        </w:rPr>
        <w:t>issued a judgment confirming the Central Intellectual Property and International Trade Court’s judgment.</w:t>
      </w:r>
    </w:p>
    <w:p w14:paraId="5F11C02F" w14:textId="77777777" w:rsidR="0032539C" w:rsidRPr="0032539C" w:rsidRDefault="0032539C" w:rsidP="0032539C">
      <w:pPr>
        <w:autoSpaceDE/>
        <w:autoSpaceDN/>
        <w:spacing w:line="240" w:lineRule="auto"/>
        <w:ind w:left="426" w:right="7"/>
        <w:jc w:val="thaiDistribute"/>
        <w:rPr>
          <w:rFonts w:cs="Times New Roman"/>
          <w:lang w:val="en-US"/>
        </w:rPr>
      </w:pPr>
    </w:p>
    <w:p w14:paraId="4706BC97" w14:textId="7A4088B2" w:rsidR="0032539C" w:rsidRDefault="0032539C" w:rsidP="0032539C">
      <w:pPr>
        <w:autoSpaceDE/>
        <w:autoSpaceDN/>
        <w:spacing w:line="240" w:lineRule="auto"/>
        <w:ind w:left="426" w:right="7"/>
        <w:jc w:val="thaiDistribute"/>
        <w:rPr>
          <w:rFonts w:cs="Times New Roman"/>
          <w:lang w:val="en-US"/>
        </w:rPr>
      </w:pPr>
      <w:r w:rsidRPr="0032539C">
        <w:rPr>
          <w:rFonts w:cs="Times New Roman"/>
          <w:lang w:val="en-US"/>
        </w:rPr>
        <w:t xml:space="preserve">On July 18, 2024, the Company </w:t>
      </w:r>
      <w:r w:rsidR="00AE5013">
        <w:rPr>
          <w:rFonts w:cs="Times New Roman"/>
          <w:lang w:val="en-US"/>
        </w:rPr>
        <w:t>decided</w:t>
      </w:r>
      <w:r w:rsidRPr="0032539C">
        <w:rPr>
          <w:rFonts w:cs="Times New Roman"/>
          <w:lang w:val="en-US"/>
        </w:rPr>
        <w:t xml:space="preserve"> not intend to appeal to the Court and submitted the requisition to place the deposit of Baht 0.26</w:t>
      </w:r>
      <w:r w:rsidRPr="0032539C">
        <w:rPr>
          <w:rFonts w:cs="Times New Roman"/>
          <w:cs/>
          <w:lang w:val="en-US"/>
        </w:rPr>
        <w:t xml:space="preserve"> </w:t>
      </w:r>
      <w:r w:rsidRPr="0032539C">
        <w:rPr>
          <w:rFonts w:cs="Times New Roman"/>
          <w:lang w:val="en-US"/>
        </w:rPr>
        <w:t xml:space="preserve">million </w:t>
      </w:r>
      <w:r w:rsidR="00AE5013">
        <w:rPr>
          <w:rFonts w:cs="Times New Roman"/>
          <w:lang w:val="en-US"/>
        </w:rPr>
        <w:t>followed</w:t>
      </w:r>
      <w:r w:rsidRPr="0032539C">
        <w:rPr>
          <w:rFonts w:cs="Times New Roman"/>
          <w:lang w:val="en-US"/>
        </w:rPr>
        <w:t xml:space="preserve"> the judgment of the Court of Appeal of Specialized Cases. The case is finalized.</w:t>
      </w:r>
    </w:p>
    <w:p w14:paraId="01D81EAB" w14:textId="77777777" w:rsidR="0032539C" w:rsidRDefault="0032539C" w:rsidP="0032539C">
      <w:pPr>
        <w:autoSpaceDE/>
        <w:autoSpaceDN/>
        <w:spacing w:line="240" w:lineRule="auto"/>
        <w:ind w:left="426" w:right="7"/>
        <w:jc w:val="thaiDistribute"/>
        <w:rPr>
          <w:rFonts w:cs="Times New Roman"/>
          <w:lang w:val="en-US"/>
        </w:rPr>
      </w:pPr>
    </w:p>
    <w:p w14:paraId="70752C9D" w14:textId="3B361D93" w:rsidR="0032539C" w:rsidRPr="0032539C" w:rsidRDefault="0032539C" w:rsidP="0032539C">
      <w:pPr>
        <w:autoSpaceDE/>
        <w:autoSpaceDN/>
        <w:spacing w:line="240" w:lineRule="auto"/>
        <w:ind w:left="426" w:right="7"/>
        <w:jc w:val="thaiDistribute"/>
        <w:rPr>
          <w:rFonts w:cs="Times New Roman"/>
          <w:b/>
          <w:bCs/>
          <w:lang w:val="en-US"/>
        </w:rPr>
      </w:pPr>
      <w:r w:rsidRPr="0032539C">
        <w:rPr>
          <w:rFonts w:cs="Times New Roman"/>
          <w:b/>
          <w:bCs/>
          <w:lang w:val="en-US"/>
        </w:rPr>
        <w:t xml:space="preserve">The </w:t>
      </w:r>
      <w:r>
        <w:rPr>
          <w:rFonts w:cs="Times New Roman"/>
          <w:b/>
          <w:bCs/>
          <w:lang w:val="en-US"/>
        </w:rPr>
        <w:t>6</w:t>
      </w:r>
      <w:r w:rsidRPr="0032539C">
        <w:rPr>
          <w:rFonts w:cs="Times New Roman"/>
          <w:b/>
          <w:bCs/>
          <w:vertAlign w:val="superscript"/>
          <w:lang w:val="en-US"/>
        </w:rPr>
        <w:t>th</w:t>
      </w:r>
      <w:r w:rsidRPr="0032539C">
        <w:rPr>
          <w:rFonts w:cs="Times New Roman"/>
          <w:b/>
          <w:bCs/>
          <w:lang w:val="en-US"/>
        </w:rPr>
        <w:t xml:space="preserve"> litigation</w:t>
      </w:r>
    </w:p>
    <w:p w14:paraId="0D93191A" w14:textId="77777777" w:rsidR="0032539C" w:rsidRPr="0032539C" w:rsidRDefault="0032539C" w:rsidP="0032539C">
      <w:pPr>
        <w:autoSpaceDE/>
        <w:autoSpaceDN/>
        <w:spacing w:line="240" w:lineRule="auto"/>
        <w:ind w:left="426" w:right="7"/>
        <w:jc w:val="thaiDistribute"/>
        <w:rPr>
          <w:rFonts w:cs="Times New Roman"/>
          <w:lang w:val="en-US"/>
        </w:rPr>
      </w:pPr>
    </w:p>
    <w:p w14:paraId="2AF3E076" w14:textId="77777777" w:rsidR="00276711" w:rsidRPr="00DB3ECD" w:rsidRDefault="00276711" w:rsidP="00276711">
      <w:pPr>
        <w:autoSpaceDE/>
        <w:autoSpaceDN/>
        <w:spacing w:line="240" w:lineRule="auto"/>
        <w:ind w:left="426" w:right="7"/>
        <w:jc w:val="thaiDistribute"/>
        <w:rPr>
          <w:rFonts w:cs="Times New Roman"/>
          <w:lang w:val="en-US"/>
        </w:rPr>
      </w:pPr>
      <w:r w:rsidRPr="00DB3ECD">
        <w:rPr>
          <w:rFonts w:cs="Times New Roman"/>
          <w:lang w:val="en-US"/>
        </w:rPr>
        <w:t>On August 21, 2023, the Company was sued to the Central Intellectual Property and International Trade Court against for the imitation of a trademark.</w:t>
      </w:r>
    </w:p>
    <w:p w14:paraId="68F6DA9E" w14:textId="77777777" w:rsidR="00276711" w:rsidRPr="00DB3ECD" w:rsidRDefault="00276711" w:rsidP="00276711">
      <w:pPr>
        <w:autoSpaceDE/>
        <w:autoSpaceDN/>
        <w:spacing w:line="240" w:lineRule="auto"/>
        <w:ind w:left="426" w:right="7"/>
        <w:jc w:val="thaiDistribute"/>
        <w:rPr>
          <w:rFonts w:cs="Times New Roman"/>
          <w:lang w:val="en-US"/>
        </w:rPr>
      </w:pPr>
    </w:p>
    <w:p w14:paraId="612DD1BD" w14:textId="77777777" w:rsidR="00276711" w:rsidRPr="00DB3ECD" w:rsidRDefault="00276711" w:rsidP="00276711">
      <w:pPr>
        <w:autoSpaceDE/>
        <w:autoSpaceDN/>
        <w:spacing w:line="240" w:lineRule="auto"/>
        <w:ind w:left="426" w:right="7"/>
        <w:jc w:val="thaiDistribute"/>
        <w:rPr>
          <w:rFonts w:cs="Times New Roman"/>
          <w:lang w:val="en-US"/>
        </w:rPr>
      </w:pPr>
      <w:r w:rsidRPr="00DB3ECD">
        <w:rPr>
          <w:rFonts w:cs="Times New Roman"/>
          <w:lang w:val="en-US"/>
        </w:rPr>
        <w:t>On August 1, 2024, the Company made the mediation and the payment for compensation to the plaintiff in the amount of Baht 0.75 million and the plaintiff withdraw the case. The Court ordered to approve the withdrawal of the case, and the case is finalized.</w:t>
      </w:r>
    </w:p>
    <w:p w14:paraId="2E34E0AD" w14:textId="77777777" w:rsidR="0032539C" w:rsidRPr="00276711" w:rsidRDefault="0032539C" w:rsidP="008214FC">
      <w:pPr>
        <w:autoSpaceDE/>
        <w:autoSpaceDN/>
        <w:spacing w:line="240" w:lineRule="auto"/>
        <w:ind w:left="426" w:right="7"/>
        <w:jc w:val="thaiDistribute"/>
        <w:rPr>
          <w:rFonts w:cs="Times New Roman"/>
          <w:lang w:val="en-US"/>
        </w:rPr>
      </w:pPr>
    </w:p>
    <w:p w14:paraId="592B74FF" w14:textId="77777777" w:rsidR="00540E29" w:rsidRPr="00DB3ECD" w:rsidRDefault="00540E29" w:rsidP="00A37606">
      <w:pPr>
        <w:autoSpaceDE/>
        <w:autoSpaceDN/>
        <w:spacing w:line="240" w:lineRule="auto"/>
        <w:ind w:left="426" w:right="7"/>
        <w:jc w:val="thaiDistribute"/>
        <w:rPr>
          <w:rFonts w:cs="Times New Roman"/>
          <w:lang w:val="en-US"/>
        </w:rPr>
      </w:pPr>
    </w:p>
    <w:p w14:paraId="391452C2" w14:textId="77777777" w:rsidR="00D907F9" w:rsidRDefault="00D907F9" w:rsidP="008D249C">
      <w:pPr>
        <w:pStyle w:val="BlockText"/>
        <w:numPr>
          <w:ilvl w:val="0"/>
          <w:numId w:val="1"/>
        </w:numPr>
        <w:tabs>
          <w:tab w:val="clear" w:pos="360"/>
        </w:tabs>
        <w:spacing w:before="0"/>
        <w:ind w:left="426" w:right="7" w:hanging="426"/>
        <w:jc w:val="thaiDistribute"/>
        <w:rPr>
          <w:rFonts w:cs="Times New Roman"/>
          <w:b/>
          <w:bCs/>
          <w:spacing w:val="-6"/>
          <w:sz w:val="22"/>
          <w:szCs w:val="22"/>
        </w:rPr>
        <w:sectPr w:rsidR="00D907F9" w:rsidSect="00BC3521">
          <w:pgSz w:w="11907" w:h="16839" w:code="9"/>
          <w:pgMar w:top="1411" w:right="720" w:bottom="1411" w:left="1411" w:header="720" w:footer="720" w:gutter="0"/>
          <w:cols w:space="720"/>
          <w:docGrid w:linePitch="360"/>
        </w:sectPr>
      </w:pPr>
    </w:p>
    <w:p w14:paraId="6FCBEE17" w14:textId="2E504A7C" w:rsidR="008D249C" w:rsidRPr="00DB3ECD" w:rsidRDefault="008D249C" w:rsidP="008D249C">
      <w:pPr>
        <w:pStyle w:val="BlockText"/>
        <w:numPr>
          <w:ilvl w:val="0"/>
          <w:numId w:val="1"/>
        </w:numPr>
        <w:tabs>
          <w:tab w:val="clear" w:pos="360"/>
        </w:tabs>
        <w:spacing w:before="0"/>
        <w:ind w:left="426" w:right="7" w:hanging="426"/>
        <w:jc w:val="thaiDistribute"/>
        <w:rPr>
          <w:rFonts w:cs="Times New Roman"/>
          <w:sz w:val="22"/>
          <w:szCs w:val="22"/>
        </w:rPr>
      </w:pPr>
      <w:r w:rsidRPr="00DB3ECD">
        <w:rPr>
          <w:rFonts w:cs="Times New Roman"/>
          <w:b/>
          <w:bCs/>
          <w:spacing w:val="-6"/>
          <w:sz w:val="22"/>
          <w:szCs w:val="22"/>
        </w:rPr>
        <w:lastRenderedPageBreak/>
        <w:t>LOAN FROM FINANCIAL INSTITUTIONS</w:t>
      </w:r>
    </w:p>
    <w:p w14:paraId="7D79EB2D" w14:textId="77777777" w:rsidR="008D249C" w:rsidRPr="00DB3ECD" w:rsidRDefault="008D249C" w:rsidP="008D249C">
      <w:pPr>
        <w:pStyle w:val="BlockText"/>
        <w:spacing w:before="0"/>
        <w:ind w:left="425" w:right="7" w:firstLine="0"/>
        <w:jc w:val="thaiDistribute"/>
        <w:rPr>
          <w:rFonts w:cs="Times New Roman"/>
          <w:sz w:val="22"/>
          <w:szCs w:val="22"/>
        </w:rPr>
      </w:pPr>
    </w:p>
    <w:p w14:paraId="4940233F" w14:textId="0817AFF2" w:rsidR="008D249C" w:rsidRPr="00DB3ECD" w:rsidRDefault="008D249C" w:rsidP="008D249C">
      <w:pPr>
        <w:pStyle w:val="BlockText"/>
        <w:spacing w:before="0"/>
        <w:ind w:left="425" w:right="7" w:firstLine="0"/>
        <w:jc w:val="thaiDistribute"/>
        <w:rPr>
          <w:rFonts w:cs="Times New Roman"/>
          <w:sz w:val="22"/>
          <w:szCs w:val="22"/>
        </w:rPr>
      </w:pPr>
      <w:r w:rsidRPr="00DB3ECD">
        <w:rPr>
          <w:rFonts w:cs="Times New Roman"/>
          <w:sz w:val="22"/>
          <w:szCs w:val="22"/>
        </w:rPr>
        <w:t xml:space="preserve">Loan from financial institutions as at </w:t>
      </w:r>
      <w:r w:rsidR="00276711">
        <w:rPr>
          <w:rFonts w:cstheme="minorBidi"/>
          <w:sz w:val="22"/>
          <w:szCs w:val="22"/>
        </w:rPr>
        <w:t>Decem</w:t>
      </w:r>
      <w:r w:rsidR="00235C8E">
        <w:rPr>
          <w:rFonts w:cstheme="minorBidi"/>
          <w:sz w:val="22"/>
          <w:szCs w:val="22"/>
        </w:rPr>
        <w:t>ber</w:t>
      </w:r>
      <w:r w:rsidRPr="00DB3ECD">
        <w:rPr>
          <w:rFonts w:cs="Times New Roman"/>
          <w:sz w:val="22"/>
          <w:szCs w:val="22"/>
        </w:rPr>
        <w:t xml:space="preserve"> </w:t>
      </w:r>
      <w:r w:rsidR="00F914C4">
        <w:rPr>
          <w:rFonts w:cs="Times New Roman"/>
          <w:sz w:val="22"/>
          <w:szCs w:val="22"/>
        </w:rPr>
        <w:t>3</w:t>
      </w:r>
      <w:r w:rsidR="00276711">
        <w:rPr>
          <w:rFonts w:cs="Times New Roman"/>
          <w:sz w:val="22"/>
          <w:szCs w:val="22"/>
        </w:rPr>
        <w:t>1</w:t>
      </w:r>
      <w:r w:rsidRPr="00DB3ECD">
        <w:rPr>
          <w:rFonts w:cs="Times New Roman"/>
          <w:sz w:val="22"/>
          <w:szCs w:val="22"/>
        </w:rPr>
        <w:t>, 202</w:t>
      </w:r>
      <w:r w:rsidR="00DB7D32">
        <w:rPr>
          <w:rFonts w:cs="Times New Roman"/>
          <w:sz w:val="22"/>
          <w:szCs w:val="22"/>
        </w:rPr>
        <w:t>5</w:t>
      </w:r>
      <w:r w:rsidR="00D907F9">
        <w:rPr>
          <w:rFonts w:cs="Times New Roman"/>
          <w:sz w:val="22"/>
          <w:szCs w:val="22"/>
        </w:rPr>
        <w:t xml:space="preserve"> and 2024</w:t>
      </w:r>
      <w:r w:rsidRPr="00DB3ECD">
        <w:rPr>
          <w:rFonts w:cs="Times New Roman"/>
          <w:sz w:val="22"/>
          <w:szCs w:val="22"/>
        </w:rPr>
        <w:t xml:space="preserve"> consisted of:</w:t>
      </w:r>
    </w:p>
    <w:p w14:paraId="474BA9C2" w14:textId="39A47E9D" w:rsidR="006D0347" w:rsidRPr="00DB3ECD" w:rsidRDefault="00AC7625" w:rsidP="00811E4A">
      <w:pPr>
        <w:pStyle w:val="BlockText"/>
        <w:spacing w:before="0"/>
        <w:ind w:left="0" w:right="7" w:firstLine="0"/>
        <w:jc w:val="thaiDistribute"/>
        <w:rPr>
          <w:rFonts w:cs="Times New Roman"/>
          <w:sz w:val="22"/>
          <w:szCs w:val="22"/>
        </w:rPr>
      </w:pPr>
      <w:bookmarkStart w:id="181" w:name="_MON_1612865392"/>
      <w:bookmarkStart w:id="182" w:name="_MON_1644043678"/>
      <w:bookmarkStart w:id="183" w:name="_MON_1644341978"/>
      <w:bookmarkStart w:id="184" w:name="_MON_1644342083"/>
      <w:bookmarkStart w:id="185" w:name="_MON_1611840170"/>
      <w:bookmarkEnd w:id="181"/>
      <w:bookmarkEnd w:id="182"/>
      <w:bookmarkEnd w:id="183"/>
      <w:bookmarkEnd w:id="184"/>
      <w:bookmarkEnd w:id="185"/>
      <w:r>
        <w:rPr>
          <w:rFonts w:cs="Times New Roman"/>
          <w:sz w:val="22"/>
          <w:szCs w:val="22"/>
        </w:rPr>
        <w:t xml:space="preserve"> </w:t>
      </w:r>
    </w:p>
    <w:bookmarkStart w:id="186" w:name="_MON_1644341933"/>
    <w:bookmarkEnd w:id="186"/>
    <w:p w14:paraId="5BB7BD35" w14:textId="16824DB4" w:rsidR="00D907F9" w:rsidRDefault="00880C82" w:rsidP="00815312">
      <w:pPr>
        <w:autoSpaceDE/>
        <w:autoSpaceDN/>
        <w:spacing w:line="240" w:lineRule="auto"/>
        <w:ind w:right="7"/>
        <w:jc w:val="thaiDistribute"/>
        <w:rPr>
          <w:rFonts w:cs="Times New Roman"/>
          <w:lang w:val="en-US"/>
        </w:rPr>
        <w:sectPr w:rsidR="00D907F9" w:rsidSect="00880C82">
          <w:pgSz w:w="16839" w:h="11907" w:orient="landscape" w:code="9"/>
          <w:pgMar w:top="1411" w:right="1411" w:bottom="720" w:left="1411" w:header="720" w:footer="720" w:gutter="0"/>
          <w:cols w:space="720"/>
          <w:docGrid w:linePitch="360"/>
        </w:sectPr>
      </w:pPr>
      <w:r w:rsidRPr="00880C82">
        <w:rPr>
          <w:rFonts w:cs="Times New Roman"/>
          <w:cs/>
        </w:rPr>
        <w:object w:dxaOrig="14724" w:dyaOrig="3276" w14:anchorId="092F706A">
          <v:shape id="_x0000_i1064" type="#_x0000_t75" style="width:718.8pt;height:175.2pt" o:ole="" o:preferrelative="f">
            <v:imagedata r:id="rId86" o:title=""/>
            <o:lock v:ext="edit" aspectratio="f"/>
          </v:shape>
          <o:OLEObject Type="Embed" ProgID="Excel.Sheet.8" ShapeID="_x0000_i1064" DrawAspect="Content" ObjectID="_1833634424" r:id="rId87"/>
        </w:object>
      </w:r>
    </w:p>
    <w:p w14:paraId="264EEC47" w14:textId="489CE92B" w:rsidR="00CF05A9" w:rsidRDefault="00CF05A9" w:rsidP="00CF05A9">
      <w:pPr>
        <w:autoSpaceDE/>
        <w:autoSpaceDN/>
        <w:spacing w:line="240" w:lineRule="auto"/>
        <w:ind w:left="426" w:right="7"/>
        <w:jc w:val="thaiDistribute"/>
        <w:rPr>
          <w:rFonts w:cs="Times New Roman"/>
          <w:lang w:val="en-US"/>
        </w:rPr>
      </w:pPr>
      <w:r w:rsidRPr="00DB3ECD">
        <w:rPr>
          <w:rFonts w:cs="Times New Roman"/>
          <w:lang w:val="en-US"/>
        </w:rPr>
        <w:lastRenderedPageBreak/>
        <w:t>Movements of loan from financial institution for the</w:t>
      </w:r>
      <w:r w:rsidR="00B47F84" w:rsidRPr="00DB3ECD">
        <w:rPr>
          <w:rFonts w:cs="Times New Roman"/>
          <w:lang w:val="en-US"/>
        </w:rPr>
        <w:t xml:space="preserve"> </w:t>
      </w:r>
      <w:r w:rsidR="00A45CC6">
        <w:rPr>
          <w:rFonts w:cs="Times New Roman"/>
          <w:lang w:val="en-US"/>
        </w:rPr>
        <w:t xml:space="preserve">years </w:t>
      </w:r>
      <w:r w:rsidRPr="00DB3ECD">
        <w:rPr>
          <w:rFonts w:cs="Times New Roman"/>
          <w:lang w:val="en-US"/>
        </w:rPr>
        <w:t xml:space="preserve">ended </w:t>
      </w:r>
      <w:r w:rsidR="00A45CC6">
        <w:rPr>
          <w:rFonts w:cs="Times New Roman"/>
          <w:lang w:val="en-US"/>
        </w:rPr>
        <w:t>Dec</w:t>
      </w:r>
      <w:r w:rsidR="00235C8E">
        <w:rPr>
          <w:rFonts w:cs="Times New Roman"/>
          <w:lang w:val="en-US"/>
        </w:rPr>
        <w:t>ember</w:t>
      </w:r>
      <w:r w:rsidRPr="00DB3ECD">
        <w:rPr>
          <w:rFonts w:cs="Times New Roman"/>
          <w:lang w:val="en-US"/>
        </w:rPr>
        <w:t xml:space="preserve"> </w:t>
      </w:r>
      <w:r w:rsidR="00461D1A">
        <w:rPr>
          <w:rFonts w:cs="Times New Roman"/>
          <w:lang w:val="en-US"/>
        </w:rPr>
        <w:t>3</w:t>
      </w:r>
      <w:r w:rsidR="00A45CC6">
        <w:rPr>
          <w:rFonts w:cs="Times New Roman"/>
          <w:lang w:val="en-US"/>
        </w:rPr>
        <w:t>1</w:t>
      </w:r>
      <w:r w:rsidRPr="00DB3ECD">
        <w:rPr>
          <w:rFonts w:cs="Times New Roman"/>
          <w:lang w:val="en-US"/>
        </w:rPr>
        <w:t>, 202</w:t>
      </w:r>
      <w:r w:rsidR="00D37D1D">
        <w:rPr>
          <w:rFonts w:cs="Times New Roman"/>
          <w:lang w:val="en-US"/>
        </w:rPr>
        <w:t>5</w:t>
      </w:r>
      <w:r w:rsidR="00A45CC6">
        <w:rPr>
          <w:rFonts w:cs="Times New Roman"/>
          <w:lang w:val="en-US"/>
        </w:rPr>
        <w:t xml:space="preserve"> and 2024</w:t>
      </w:r>
      <w:r w:rsidRPr="00DB3ECD">
        <w:rPr>
          <w:rFonts w:cs="Times New Roman"/>
          <w:lang w:val="en-US"/>
        </w:rPr>
        <w:t xml:space="preserve"> </w:t>
      </w:r>
      <w:r w:rsidR="00B47F84" w:rsidRPr="00DB3ECD">
        <w:rPr>
          <w:rFonts w:cs="Times New Roman"/>
          <w:lang w:val="en-US"/>
        </w:rPr>
        <w:t>w</w:t>
      </w:r>
      <w:r w:rsidR="00A45CC6">
        <w:rPr>
          <w:rFonts w:cs="Times New Roman"/>
          <w:lang w:val="en-US"/>
        </w:rPr>
        <w:t>ere</w:t>
      </w:r>
      <w:r w:rsidRPr="00DB3ECD">
        <w:rPr>
          <w:rFonts w:cs="Times New Roman"/>
          <w:lang w:val="en-US"/>
        </w:rPr>
        <w:t xml:space="preserve"> summarized as follow</w:t>
      </w:r>
      <w:r w:rsidR="00D30DD9">
        <w:rPr>
          <w:rFonts w:cs="Times New Roman"/>
          <w:lang w:val="en-US"/>
        </w:rPr>
        <w:t>s</w:t>
      </w:r>
      <w:r w:rsidRPr="00DB3ECD">
        <w:rPr>
          <w:rFonts w:cs="Times New Roman"/>
          <w:lang w:val="en-US"/>
        </w:rPr>
        <w:t>:</w:t>
      </w:r>
    </w:p>
    <w:p w14:paraId="5815ECD8" w14:textId="77777777" w:rsidR="00A035F2" w:rsidRDefault="00A035F2" w:rsidP="00CF05A9">
      <w:pPr>
        <w:autoSpaceDE/>
        <w:autoSpaceDN/>
        <w:spacing w:line="240" w:lineRule="auto"/>
        <w:ind w:left="426" w:right="7"/>
        <w:jc w:val="thaiDistribute"/>
        <w:rPr>
          <w:rFonts w:cs="Times New Roman"/>
          <w:lang w:val="en-US"/>
        </w:rPr>
      </w:pPr>
    </w:p>
    <w:bookmarkStart w:id="187" w:name="_MON_1808205296"/>
    <w:bookmarkEnd w:id="187"/>
    <w:p w14:paraId="368A5A75" w14:textId="1FE7DC79" w:rsidR="00843B2A" w:rsidRDefault="00475908" w:rsidP="00A535BC">
      <w:pPr>
        <w:pStyle w:val="BlockText"/>
        <w:spacing w:before="0"/>
        <w:ind w:left="425" w:right="7" w:firstLine="0"/>
        <w:jc w:val="thaiDistribute"/>
        <w:rPr>
          <w:rFonts w:cs="Times New Roman"/>
          <w:b/>
          <w:bCs/>
          <w:sz w:val="22"/>
          <w:szCs w:val="22"/>
        </w:rPr>
      </w:pPr>
      <w:r w:rsidRPr="00093777">
        <w:rPr>
          <w:rFonts w:cs="Times New Roman"/>
          <w:b/>
          <w:bCs/>
          <w:sz w:val="22"/>
          <w:szCs w:val="22"/>
          <w:cs/>
        </w:rPr>
        <w:object w:dxaOrig="9672" w:dyaOrig="3600" w14:anchorId="7EB97F1D">
          <v:shape id="_x0000_i1065" type="#_x0000_t75" style="width:466.8pt;height:193.2pt" o:ole="" o:preferrelative="f">
            <v:imagedata r:id="rId88" o:title=""/>
            <o:lock v:ext="edit" aspectratio="f"/>
          </v:shape>
          <o:OLEObject Type="Embed" ProgID="Excel.Sheet.8" ShapeID="_x0000_i1065" DrawAspect="Content" ObjectID="_1833634425" r:id="rId89"/>
        </w:object>
      </w:r>
    </w:p>
    <w:p w14:paraId="07BBFB4F" w14:textId="77777777" w:rsidR="00475908" w:rsidRDefault="00475908" w:rsidP="00A535BC">
      <w:pPr>
        <w:pStyle w:val="BlockText"/>
        <w:spacing w:before="0"/>
        <w:ind w:left="425" w:right="7" w:firstLine="0"/>
        <w:jc w:val="thaiDistribute"/>
        <w:rPr>
          <w:rFonts w:cs="Times New Roman"/>
          <w:b/>
          <w:bCs/>
          <w:sz w:val="22"/>
          <w:szCs w:val="22"/>
        </w:rPr>
      </w:pPr>
    </w:p>
    <w:p w14:paraId="327588D0" w14:textId="77777777" w:rsidR="00475908" w:rsidRPr="00DB3ECD" w:rsidRDefault="00475908" w:rsidP="00475908">
      <w:pPr>
        <w:pStyle w:val="BlockText"/>
        <w:spacing w:before="0"/>
        <w:ind w:left="426" w:right="7" w:firstLine="0"/>
        <w:jc w:val="thaiDistribute"/>
        <w:rPr>
          <w:rFonts w:cs="Times New Roman"/>
          <w:b/>
          <w:bCs/>
          <w:sz w:val="22"/>
          <w:szCs w:val="22"/>
        </w:rPr>
      </w:pPr>
      <w:r w:rsidRPr="00DB3ECD">
        <w:rPr>
          <w:rFonts w:cs="Times New Roman"/>
          <w:b/>
          <w:bCs/>
          <w:sz w:val="22"/>
          <w:szCs w:val="22"/>
        </w:rPr>
        <w:t>Collateral</w:t>
      </w:r>
    </w:p>
    <w:p w14:paraId="620E629C" w14:textId="77777777" w:rsidR="00475908" w:rsidRPr="00DB3ECD" w:rsidRDefault="00475908" w:rsidP="00475908">
      <w:pPr>
        <w:autoSpaceDE/>
        <w:autoSpaceDN/>
        <w:spacing w:line="240" w:lineRule="auto"/>
        <w:ind w:left="426" w:right="7"/>
        <w:jc w:val="thaiDistribute"/>
        <w:rPr>
          <w:rFonts w:cs="Times New Roman"/>
          <w:lang w:val="en-US"/>
        </w:rPr>
      </w:pPr>
    </w:p>
    <w:p w14:paraId="5CE9ECB6" w14:textId="77777777" w:rsidR="00475908" w:rsidRPr="00DB3ECD" w:rsidRDefault="00475908" w:rsidP="00475908">
      <w:pPr>
        <w:autoSpaceDE/>
        <w:autoSpaceDN/>
        <w:spacing w:line="240" w:lineRule="auto"/>
        <w:ind w:left="426" w:right="7"/>
        <w:jc w:val="thaiDistribute"/>
        <w:rPr>
          <w:rFonts w:cs="Times New Roman"/>
          <w:spacing w:val="-4"/>
          <w:lang w:val="en-US"/>
        </w:rPr>
      </w:pPr>
      <w:r w:rsidRPr="00DB3ECD">
        <w:rPr>
          <w:rFonts w:cs="Times New Roman"/>
          <w:spacing w:val="-4"/>
          <w:lang w:val="en-US"/>
        </w:rPr>
        <w:t>The Company mortgaged the land with constructions</w:t>
      </w:r>
      <w:r w:rsidRPr="00DB3ECD">
        <w:rPr>
          <w:rFonts w:cs="Times New Roman"/>
          <w:spacing w:val="-4"/>
        </w:rPr>
        <w:t xml:space="preserve">. </w:t>
      </w:r>
      <w:r w:rsidRPr="00DB3ECD">
        <w:rPr>
          <w:rFonts w:cs="Times New Roman"/>
          <w:spacing w:val="-4"/>
          <w:lang w:val="en-US"/>
        </w:rPr>
        <w:t>(see note 1</w:t>
      </w:r>
      <w:r>
        <w:rPr>
          <w:rFonts w:cs="Times New Roman"/>
          <w:spacing w:val="-4"/>
          <w:lang w:val="en-US"/>
        </w:rPr>
        <w:t>3</w:t>
      </w:r>
      <w:r w:rsidRPr="00DB3ECD">
        <w:rPr>
          <w:rFonts w:cs="Times New Roman"/>
          <w:spacing w:val="-4"/>
          <w:lang w:val="en-US"/>
        </w:rPr>
        <w:t>).</w:t>
      </w:r>
    </w:p>
    <w:p w14:paraId="152AED7E" w14:textId="77777777" w:rsidR="00475908" w:rsidRDefault="00475908" w:rsidP="00475908">
      <w:pPr>
        <w:pStyle w:val="BlockText"/>
        <w:spacing w:before="0"/>
        <w:ind w:left="426" w:right="7" w:firstLine="0"/>
        <w:jc w:val="thaiDistribute"/>
        <w:rPr>
          <w:rFonts w:cstheme="minorBidi"/>
          <w:b/>
          <w:bCs/>
          <w:sz w:val="22"/>
          <w:szCs w:val="22"/>
        </w:rPr>
      </w:pPr>
    </w:p>
    <w:p w14:paraId="2AE5B96A" w14:textId="4A0AB3F9" w:rsidR="00475908" w:rsidRDefault="00475908" w:rsidP="00475908">
      <w:pPr>
        <w:autoSpaceDE/>
        <w:autoSpaceDN/>
        <w:spacing w:line="240" w:lineRule="auto"/>
        <w:ind w:left="426" w:right="7"/>
        <w:jc w:val="thaiDistribute"/>
        <w:rPr>
          <w:rFonts w:cs="Times New Roman"/>
          <w:lang w:val="en-US"/>
        </w:rPr>
      </w:pPr>
      <w:r w:rsidRPr="00DB3ECD">
        <w:rPr>
          <w:rFonts w:cs="Times New Roman"/>
          <w:lang w:val="en-US"/>
        </w:rPr>
        <w:t xml:space="preserve">As at </w:t>
      </w:r>
      <w:r>
        <w:rPr>
          <w:rFonts w:cs="Times New Roman"/>
          <w:lang w:val="en-US"/>
        </w:rPr>
        <w:t>December</w:t>
      </w:r>
      <w:r w:rsidRPr="00DB3ECD">
        <w:rPr>
          <w:rFonts w:cs="Times New Roman"/>
          <w:lang w:val="en-US"/>
        </w:rPr>
        <w:t xml:space="preserve"> 3</w:t>
      </w:r>
      <w:r>
        <w:rPr>
          <w:rFonts w:cs="Times New Roman"/>
          <w:lang w:val="en-US"/>
        </w:rPr>
        <w:t>1</w:t>
      </w:r>
      <w:r w:rsidRPr="00DB3ECD">
        <w:rPr>
          <w:rFonts w:cs="Times New Roman"/>
          <w:lang w:val="en-US"/>
        </w:rPr>
        <w:t>, 202</w:t>
      </w:r>
      <w:r>
        <w:rPr>
          <w:rFonts w:cs="Times New Roman"/>
          <w:lang w:val="en-US"/>
        </w:rPr>
        <w:t>5 and 2024</w:t>
      </w:r>
      <w:r w:rsidRPr="00DB3ECD">
        <w:rPr>
          <w:rFonts w:cs="Times New Roman"/>
          <w:lang w:val="en-US"/>
        </w:rPr>
        <w:t>, loan from financial institution presented by term of repayment period were summarized as follow</w:t>
      </w:r>
      <w:r>
        <w:rPr>
          <w:rFonts w:cs="Times New Roman"/>
          <w:lang w:val="en-US"/>
        </w:rPr>
        <w:t>s</w:t>
      </w:r>
      <w:r w:rsidRPr="00DB3ECD">
        <w:rPr>
          <w:rFonts w:cs="Times New Roman"/>
          <w:lang w:val="en-US"/>
        </w:rPr>
        <w:t>:</w:t>
      </w:r>
    </w:p>
    <w:p w14:paraId="2E70A3EC" w14:textId="77777777" w:rsidR="00475908" w:rsidRDefault="00475908" w:rsidP="00475908">
      <w:pPr>
        <w:autoSpaceDE/>
        <w:autoSpaceDN/>
        <w:spacing w:line="240" w:lineRule="auto"/>
        <w:ind w:left="426" w:right="7"/>
        <w:jc w:val="thaiDistribute"/>
        <w:rPr>
          <w:rFonts w:cs="Times New Roman"/>
          <w:lang w:val="en-US"/>
        </w:rPr>
      </w:pPr>
    </w:p>
    <w:bookmarkStart w:id="188" w:name="_MON_1833432302"/>
    <w:bookmarkEnd w:id="188"/>
    <w:p w14:paraId="17476A1E" w14:textId="74CBDD0C" w:rsidR="00475908" w:rsidRDefault="00475908" w:rsidP="00475908">
      <w:pPr>
        <w:autoSpaceDE/>
        <w:autoSpaceDN/>
        <w:spacing w:line="240" w:lineRule="auto"/>
        <w:ind w:left="426" w:right="7"/>
        <w:jc w:val="thaiDistribute"/>
        <w:rPr>
          <w:rFonts w:cs="Times New Roman"/>
          <w:lang w:val="en-US"/>
        </w:rPr>
      </w:pPr>
      <w:r w:rsidRPr="00093777">
        <w:rPr>
          <w:rFonts w:cs="Times New Roman"/>
          <w:b/>
          <w:bCs/>
          <w:cs/>
        </w:rPr>
        <w:object w:dxaOrig="9672" w:dyaOrig="3600" w14:anchorId="29BEB9B2">
          <v:shape id="_x0000_i1066" type="#_x0000_t75" style="width:466.8pt;height:193.2pt" o:ole="" o:preferrelative="f">
            <v:imagedata r:id="rId90" o:title=""/>
            <o:lock v:ext="edit" aspectratio="f"/>
          </v:shape>
          <o:OLEObject Type="Embed" ProgID="Excel.Sheet.8" ShapeID="_x0000_i1066" DrawAspect="Content" ObjectID="_1833634426" r:id="rId91"/>
        </w:object>
      </w:r>
    </w:p>
    <w:p w14:paraId="4A06EBA7" w14:textId="77777777" w:rsidR="00475908" w:rsidRPr="00DB3ECD" w:rsidRDefault="00475908" w:rsidP="00475908">
      <w:pPr>
        <w:autoSpaceDE/>
        <w:autoSpaceDN/>
        <w:spacing w:line="240" w:lineRule="auto"/>
        <w:ind w:left="426" w:right="7"/>
        <w:jc w:val="thaiDistribute"/>
        <w:rPr>
          <w:rFonts w:cs="Times New Roman"/>
          <w:lang w:val="en-US"/>
        </w:rPr>
      </w:pPr>
    </w:p>
    <w:p w14:paraId="69DEF48B" w14:textId="4BEC0BBF" w:rsidR="00475908" w:rsidRDefault="00475908" w:rsidP="00475908">
      <w:pPr>
        <w:pStyle w:val="BlockText"/>
        <w:spacing w:before="0"/>
        <w:ind w:left="425" w:right="7" w:firstLine="0"/>
        <w:jc w:val="thaiDistribute"/>
        <w:rPr>
          <w:rFonts w:cs="Times New Roman"/>
          <w:b/>
          <w:bCs/>
          <w:sz w:val="22"/>
          <w:szCs w:val="22"/>
        </w:rPr>
      </w:pPr>
    </w:p>
    <w:p w14:paraId="36849B43" w14:textId="77777777" w:rsidR="00475908" w:rsidRDefault="00475908">
      <w:pPr>
        <w:autoSpaceDE/>
        <w:autoSpaceDN/>
        <w:spacing w:line="240" w:lineRule="auto"/>
        <w:rPr>
          <w:b/>
          <w:bCs/>
          <w:spacing w:val="-6"/>
          <w:szCs w:val="28"/>
          <w:lang w:val="en-US"/>
        </w:rPr>
      </w:pPr>
      <w:r>
        <w:rPr>
          <w:b/>
          <w:bCs/>
          <w:spacing w:val="-6"/>
        </w:rPr>
        <w:br w:type="page"/>
      </w:r>
    </w:p>
    <w:p w14:paraId="4DD93A68" w14:textId="398B77ED" w:rsidR="00E502B2" w:rsidRPr="008B1BC8" w:rsidRDefault="00E502B2" w:rsidP="00E502B2">
      <w:pPr>
        <w:pStyle w:val="BlockText"/>
        <w:numPr>
          <w:ilvl w:val="0"/>
          <w:numId w:val="1"/>
        </w:numPr>
        <w:tabs>
          <w:tab w:val="clear" w:pos="360"/>
        </w:tabs>
        <w:spacing w:before="0"/>
        <w:ind w:left="426" w:right="7" w:hanging="426"/>
        <w:jc w:val="thaiDistribute"/>
        <w:rPr>
          <w:b/>
          <w:bCs/>
          <w:spacing w:val="-6"/>
          <w:sz w:val="22"/>
        </w:rPr>
      </w:pPr>
      <w:r w:rsidRPr="008B1BC8">
        <w:rPr>
          <w:b/>
          <w:bCs/>
          <w:spacing w:val="-6"/>
          <w:sz w:val="22"/>
        </w:rPr>
        <w:lastRenderedPageBreak/>
        <w:t>OTHER CURRENT LIABILITIES</w:t>
      </w:r>
    </w:p>
    <w:p w14:paraId="21A28ECF" w14:textId="77777777" w:rsidR="00E502B2" w:rsidRDefault="00E502B2" w:rsidP="00E502B2">
      <w:pPr>
        <w:pStyle w:val="BlockText"/>
        <w:spacing w:before="0"/>
        <w:ind w:left="426" w:right="0" w:firstLine="0"/>
        <w:jc w:val="thaiDistribute"/>
        <w:rPr>
          <w:rFonts w:cs="Times New Roman"/>
          <w:b/>
          <w:bCs/>
          <w:spacing w:val="-6"/>
          <w:sz w:val="22"/>
          <w:szCs w:val="22"/>
        </w:rPr>
      </w:pPr>
    </w:p>
    <w:p w14:paraId="744D6BAB" w14:textId="11AEB46C" w:rsidR="00E502B2" w:rsidRDefault="00E502B2" w:rsidP="00E502B2">
      <w:pPr>
        <w:autoSpaceDE/>
        <w:autoSpaceDN/>
        <w:spacing w:line="240" w:lineRule="auto"/>
        <w:ind w:left="426" w:right="7"/>
        <w:jc w:val="thaiDistribute"/>
        <w:rPr>
          <w:rFonts w:cs="Times New Roman"/>
          <w:lang w:val="en-US"/>
        </w:rPr>
      </w:pPr>
      <w:r w:rsidRPr="008B1BC8">
        <w:rPr>
          <w:rFonts w:cs="Times New Roman"/>
          <w:lang w:val="en-US"/>
        </w:rPr>
        <w:t xml:space="preserve">Other current liabilities as at </w:t>
      </w:r>
      <w:r w:rsidR="00B32AC1">
        <w:rPr>
          <w:rFonts w:cs="Times New Roman"/>
          <w:lang w:val="en-US"/>
        </w:rPr>
        <w:t>Dece</w:t>
      </w:r>
      <w:r w:rsidR="00235C8E">
        <w:rPr>
          <w:rFonts w:cs="Times New Roman"/>
          <w:lang w:val="en-US"/>
        </w:rPr>
        <w:t>mber</w:t>
      </w:r>
      <w:r w:rsidRPr="008B1BC8">
        <w:rPr>
          <w:rFonts w:cs="Times New Roman"/>
          <w:lang w:val="en-US"/>
        </w:rPr>
        <w:t xml:space="preserve"> </w:t>
      </w:r>
      <w:r w:rsidR="00461D1A">
        <w:rPr>
          <w:rFonts w:cs="Times New Roman"/>
          <w:lang w:val="en-US"/>
        </w:rPr>
        <w:t>3</w:t>
      </w:r>
      <w:r w:rsidR="00B32AC1">
        <w:rPr>
          <w:rFonts w:cs="Times New Roman"/>
          <w:lang w:val="en-US"/>
        </w:rPr>
        <w:t>1</w:t>
      </w:r>
      <w:r w:rsidRPr="008B1BC8">
        <w:rPr>
          <w:rFonts w:cs="Times New Roman"/>
          <w:lang w:val="en-US"/>
        </w:rPr>
        <w:t>, 202</w:t>
      </w:r>
      <w:r w:rsidR="00B649AD">
        <w:rPr>
          <w:rFonts w:cs="Times New Roman"/>
          <w:lang w:val="en-US"/>
        </w:rPr>
        <w:t>5</w:t>
      </w:r>
      <w:r w:rsidRPr="008B1BC8">
        <w:rPr>
          <w:rFonts w:cs="Times New Roman"/>
          <w:lang w:val="en-US"/>
        </w:rPr>
        <w:t xml:space="preserve"> and </w:t>
      </w:r>
      <w:r w:rsidR="00B649AD" w:rsidRPr="008B1BC8">
        <w:rPr>
          <w:rFonts w:cs="Times New Roman"/>
          <w:lang w:val="en-US"/>
        </w:rPr>
        <w:t>202</w:t>
      </w:r>
      <w:r w:rsidR="00B649AD">
        <w:rPr>
          <w:rFonts w:cs="Times New Roman"/>
          <w:lang w:val="en-US"/>
        </w:rPr>
        <w:t>4</w:t>
      </w:r>
      <w:r w:rsidR="00B649AD" w:rsidRPr="008B1BC8">
        <w:rPr>
          <w:rFonts w:cs="Times New Roman"/>
          <w:lang w:val="en-US"/>
        </w:rPr>
        <w:t xml:space="preserve"> </w:t>
      </w:r>
      <w:r w:rsidRPr="008B1BC8">
        <w:rPr>
          <w:rFonts w:cs="Times New Roman"/>
          <w:lang w:val="en-US"/>
        </w:rPr>
        <w:t>consisted of:</w:t>
      </w:r>
    </w:p>
    <w:p w14:paraId="01FA151B" w14:textId="77777777" w:rsidR="00B32AC1" w:rsidRDefault="00B32AC1" w:rsidP="00E502B2">
      <w:pPr>
        <w:autoSpaceDE/>
        <w:autoSpaceDN/>
        <w:spacing w:line="240" w:lineRule="auto"/>
        <w:ind w:left="426" w:right="7"/>
        <w:jc w:val="thaiDistribute"/>
        <w:rPr>
          <w:rFonts w:cs="Times New Roman"/>
          <w:lang w:val="en-US"/>
        </w:rPr>
      </w:pPr>
    </w:p>
    <w:bookmarkStart w:id="189" w:name="_MON_1833432553"/>
    <w:bookmarkEnd w:id="189"/>
    <w:p w14:paraId="02221F79" w14:textId="5DBDF7F8" w:rsidR="00E502B2" w:rsidRPr="00B649AD" w:rsidRDefault="00B32AC1" w:rsidP="00B32AC1">
      <w:pPr>
        <w:autoSpaceDE/>
        <w:autoSpaceDN/>
        <w:spacing w:line="240" w:lineRule="auto"/>
        <w:ind w:left="426" w:right="7"/>
        <w:jc w:val="thaiDistribute"/>
        <w:rPr>
          <w:rFonts w:cstheme="minorBidi"/>
          <w:spacing w:val="-6"/>
        </w:rPr>
      </w:pPr>
      <w:r w:rsidRPr="008B1BC8">
        <w:rPr>
          <w:rFonts w:cs="Times New Roman"/>
          <w:cs/>
        </w:rPr>
        <w:object w:dxaOrig="9744" w:dyaOrig="4260" w14:anchorId="377FFB97">
          <v:shape id="_x0000_i1067" type="#_x0000_t75" style="width:468pt;height:213.6pt" o:ole="" o:preferrelative="f">
            <v:imagedata r:id="rId92" o:title=""/>
            <o:lock v:ext="edit" aspectratio="f"/>
          </v:shape>
          <o:OLEObject Type="Embed" ProgID="Excel.Sheet.8" ShapeID="_x0000_i1067" DrawAspect="Content" ObjectID="_1833634427" r:id="rId93"/>
        </w:object>
      </w:r>
    </w:p>
    <w:p w14:paraId="75344962" w14:textId="6339335B" w:rsidR="008D249C" w:rsidRPr="00DB3ECD" w:rsidRDefault="008D249C" w:rsidP="008D249C">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PROVISIONS FOR EMPLOYEE BENEFIT</w:t>
      </w:r>
    </w:p>
    <w:p w14:paraId="71F0358D" w14:textId="77777777" w:rsidR="008D249C" w:rsidRPr="00DB3ECD" w:rsidRDefault="008D249C" w:rsidP="008D249C">
      <w:pPr>
        <w:pStyle w:val="BlockText"/>
        <w:spacing w:before="0"/>
        <w:ind w:left="426" w:right="0" w:firstLine="0"/>
        <w:jc w:val="thaiDistribute"/>
        <w:rPr>
          <w:rFonts w:cs="Times New Roman"/>
          <w:b/>
          <w:bCs/>
          <w:spacing w:val="-6"/>
          <w:sz w:val="22"/>
          <w:szCs w:val="22"/>
        </w:rPr>
      </w:pPr>
    </w:p>
    <w:p w14:paraId="2743534B" w14:textId="13159BF4" w:rsidR="008D249C" w:rsidRDefault="008D249C" w:rsidP="008D249C">
      <w:pPr>
        <w:autoSpaceDE/>
        <w:autoSpaceDN/>
        <w:spacing w:line="240" w:lineRule="auto"/>
        <w:ind w:left="426"/>
        <w:jc w:val="thaiDistribute"/>
        <w:rPr>
          <w:rFonts w:cs="Times New Roman"/>
        </w:rPr>
      </w:pPr>
      <w:r w:rsidRPr="00DB3ECD">
        <w:rPr>
          <w:rFonts w:cs="Times New Roman"/>
        </w:rPr>
        <w:t xml:space="preserve">Provisions for employee benefit as at </w:t>
      </w:r>
      <w:r w:rsidR="00B32AC1">
        <w:rPr>
          <w:rFonts w:cs="Times New Roman"/>
        </w:rPr>
        <w:t>Dece</w:t>
      </w:r>
      <w:r w:rsidR="00235C8E">
        <w:rPr>
          <w:rFonts w:cs="Times New Roman"/>
        </w:rPr>
        <w:t>mber</w:t>
      </w:r>
      <w:r w:rsidRPr="00DB3ECD">
        <w:rPr>
          <w:rFonts w:cs="Times New Roman"/>
        </w:rPr>
        <w:t xml:space="preserve"> </w:t>
      </w:r>
      <w:r w:rsidR="00461D1A">
        <w:rPr>
          <w:rFonts w:cs="Times New Roman"/>
        </w:rPr>
        <w:t>3</w:t>
      </w:r>
      <w:r w:rsidR="00B32AC1">
        <w:rPr>
          <w:rFonts w:cs="Times New Roman"/>
        </w:rPr>
        <w:t>1</w:t>
      </w:r>
      <w:r w:rsidRPr="00DB3ECD">
        <w:rPr>
          <w:rFonts w:cs="Times New Roman"/>
        </w:rPr>
        <w:t>, 202</w:t>
      </w:r>
      <w:r w:rsidR="00D907F9">
        <w:rPr>
          <w:rFonts w:cs="Times New Roman"/>
        </w:rPr>
        <w:t>5</w:t>
      </w:r>
      <w:r w:rsidRPr="00DB3ECD">
        <w:rPr>
          <w:rFonts w:cs="Times New Roman"/>
        </w:rPr>
        <w:t xml:space="preserve"> and</w:t>
      </w:r>
      <w:r w:rsidR="00B47A00" w:rsidRPr="00DB3ECD">
        <w:rPr>
          <w:rFonts w:cs="Times New Roman"/>
        </w:rPr>
        <w:t xml:space="preserve"> </w:t>
      </w:r>
      <w:r w:rsidRPr="00DB3ECD">
        <w:rPr>
          <w:rFonts w:cs="Times New Roman"/>
        </w:rPr>
        <w:t>202</w:t>
      </w:r>
      <w:r w:rsidR="00D907F9">
        <w:rPr>
          <w:rFonts w:cs="Times New Roman"/>
        </w:rPr>
        <w:t>4</w:t>
      </w:r>
      <w:r w:rsidRPr="00DB3ECD">
        <w:rPr>
          <w:rFonts w:cs="Times New Roman"/>
        </w:rPr>
        <w:t xml:space="preserve"> consisted of:</w:t>
      </w:r>
    </w:p>
    <w:p w14:paraId="401C43E6" w14:textId="77777777" w:rsidR="00240AA1" w:rsidRPr="00DB3ECD" w:rsidRDefault="00240AA1" w:rsidP="008D249C">
      <w:pPr>
        <w:autoSpaceDE/>
        <w:autoSpaceDN/>
        <w:spacing w:line="240" w:lineRule="auto"/>
        <w:ind w:left="426"/>
        <w:jc w:val="thaiDistribute"/>
        <w:rPr>
          <w:rFonts w:cs="Times New Roman"/>
        </w:rPr>
      </w:pPr>
    </w:p>
    <w:bookmarkStart w:id="190" w:name="_MON_1761031965"/>
    <w:bookmarkEnd w:id="190"/>
    <w:p w14:paraId="762D9F69" w14:textId="1C820F1F" w:rsidR="008D249C" w:rsidRDefault="00C40C59" w:rsidP="00811E4A">
      <w:pPr>
        <w:pStyle w:val="BlockText"/>
        <w:spacing w:before="0"/>
        <w:ind w:left="426" w:right="0" w:firstLine="0"/>
        <w:jc w:val="thaiDistribute"/>
        <w:rPr>
          <w:rFonts w:cs="Times New Roman"/>
          <w:sz w:val="22"/>
          <w:szCs w:val="22"/>
        </w:rPr>
      </w:pPr>
      <w:r w:rsidRPr="00D820B3">
        <w:rPr>
          <w:rFonts w:cs="Times New Roman"/>
          <w:cs/>
        </w:rPr>
        <w:object w:dxaOrig="9756" w:dyaOrig="3816" w14:anchorId="52EC9ED4">
          <v:shape id="_x0000_i1068" type="#_x0000_t75" style="width:468pt;height:191.4pt" o:ole="" o:preferrelative="f">
            <v:imagedata r:id="rId94" o:title=""/>
            <o:lock v:ext="edit" aspectratio="f"/>
          </v:shape>
          <o:OLEObject Type="Embed" ProgID="Excel.Sheet.8" ShapeID="_x0000_i1068" DrawAspect="Content" ObjectID="_1833634428" r:id="rId95"/>
        </w:object>
      </w:r>
    </w:p>
    <w:p w14:paraId="1BE4E144" w14:textId="77777777" w:rsidR="00C40C59" w:rsidRDefault="00C40C59">
      <w:pPr>
        <w:autoSpaceDE/>
        <w:autoSpaceDN/>
        <w:spacing w:line="240" w:lineRule="auto"/>
        <w:rPr>
          <w:rFonts w:cs="Times New Roman"/>
          <w:lang w:val="en-US"/>
        </w:rPr>
      </w:pPr>
      <w:r>
        <w:rPr>
          <w:rFonts w:cs="Times New Roman"/>
          <w:lang w:val="en-US"/>
        </w:rPr>
        <w:br w:type="page"/>
      </w:r>
    </w:p>
    <w:p w14:paraId="4F4970A9" w14:textId="70B99497" w:rsidR="008D249C" w:rsidRDefault="008D249C" w:rsidP="008D249C">
      <w:pPr>
        <w:autoSpaceDE/>
        <w:autoSpaceDN/>
        <w:spacing w:line="240" w:lineRule="auto"/>
        <w:ind w:left="426"/>
        <w:jc w:val="thaiDistribute"/>
        <w:rPr>
          <w:rFonts w:cs="Times New Roman"/>
          <w:lang w:val="en-US"/>
        </w:rPr>
      </w:pPr>
      <w:r w:rsidRPr="00DB3ECD">
        <w:rPr>
          <w:rFonts w:cs="Times New Roman"/>
          <w:lang w:val="en-US"/>
        </w:rPr>
        <w:lastRenderedPageBreak/>
        <w:t xml:space="preserve">Movements of the present value of provisions for employee benefit for the </w:t>
      </w:r>
      <w:r w:rsidR="00C40C59">
        <w:rPr>
          <w:rFonts w:cs="Times New Roman"/>
          <w:lang w:val="en-US"/>
        </w:rPr>
        <w:t>years</w:t>
      </w:r>
      <w:r w:rsidRPr="00DB3ECD">
        <w:rPr>
          <w:rFonts w:cs="Times New Roman"/>
          <w:lang w:val="en-US"/>
        </w:rPr>
        <w:t xml:space="preserve"> ended </w:t>
      </w:r>
      <w:r w:rsidR="00C40C59">
        <w:rPr>
          <w:rFonts w:cs="Times New Roman"/>
          <w:lang w:val="en-US"/>
        </w:rPr>
        <w:t>Dece</w:t>
      </w:r>
      <w:r w:rsidR="00235C8E">
        <w:rPr>
          <w:rFonts w:cs="Times New Roman"/>
          <w:lang w:val="en-US"/>
        </w:rPr>
        <w:t>mber</w:t>
      </w:r>
      <w:r w:rsidRPr="00DB3ECD">
        <w:rPr>
          <w:rFonts w:cs="Times New Roman"/>
          <w:lang w:val="en-US"/>
        </w:rPr>
        <w:t xml:space="preserve"> </w:t>
      </w:r>
      <w:r w:rsidR="00461D1A">
        <w:rPr>
          <w:rFonts w:cs="Times New Roman"/>
          <w:lang w:val="en-US"/>
        </w:rPr>
        <w:t>3</w:t>
      </w:r>
      <w:r w:rsidR="00C40C59">
        <w:rPr>
          <w:rFonts w:cs="Times New Roman"/>
          <w:lang w:val="en-US"/>
        </w:rPr>
        <w:t>1</w:t>
      </w:r>
      <w:r w:rsidRPr="00DB3ECD">
        <w:rPr>
          <w:rFonts w:cs="Times New Roman"/>
          <w:lang w:val="en-US"/>
        </w:rPr>
        <w:t>, 202</w:t>
      </w:r>
      <w:r w:rsidR="00635882">
        <w:rPr>
          <w:rFonts w:cs="Times New Roman"/>
          <w:lang w:val="en-US"/>
        </w:rPr>
        <w:t>5</w:t>
      </w:r>
      <w:r w:rsidR="00C40C59">
        <w:rPr>
          <w:rFonts w:cs="Times New Roman"/>
          <w:lang w:val="en-US"/>
        </w:rPr>
        <w:t xml:space="preserve"> and 2024</w:t>
      </w:r>
      <w:r w:rsidRPr="00DB3ECD">
        <w:rPr>
          <w:rFonts w:cs="Times New Roman"/>
          <w:lang w:val="en-US"/>
        </w:rPr>
        <w:t xml:space="preserve"> were summarized as follows:</w:t>
      </w:r>
    </w:p>
    <w:p w14:paraId="7DCA4A3D" w14:textId="77777777" w:rsidR="00C40C59" w:rsidRDefault="00C40C59" w:rsidP="008D249C">
      <w:pPr>
        <w:autoSpaceDE/>
        <w:autoSpaceDN/>
        <w:spacing w:line="240" w:lineRule="auto"/>
        <w:ind w:left="426"/>
        <w:jc w:val="thaiDistribute"/>
        <w:rPr>
          <w:rFonts w:cs="Times New Roman"/>
          <w:lang w:val="en-US"/>
        </w:rPr>
      </w:pPr>
    </w:p>
    <w:bookmarkStart w:id="191" w:name="_MON_1673965069"/>
    <w:bookmarkEnd w:id="191"/>
    <w:p w14:paraId="4E188771" w14:textId="6999B0AE" w:rsidR="00C40C59" w:rsidRDefault="006B2252" w:rsidP="00C40C59">
      <w:pPr>
        <w:autoSpaceDE/>
        <w:autoSpaceDN/>
        <w:spacing w:line="240" w:lineRule="auto"/>
        <w:ind w:left="432" w:right="7"/>
        <w:jc w:val="thaiDistribute"/>
        <w:rPr>
          <w:rFonts w:cs="Times New Roman"/>
          <w:lang w:val="en-US"/>
        </w:rPr>
      </w:pPr>
      <w:r w:rsidRPr="00183B23">
        <w:rPr>
          <w:rFonts w:cs="Times New Roman"/>
          <w:b/>
          <w:bCs/>
          <w:cs/>
        </w:rPr>
        <w:object w:dxaOrig="9722" w:dyaOrig="7485" w14:anchorId="73BEDA81">
          <v:shape id="_x0000_i1069" type="#_x0000_t75" style="width:475.2pt;height:398.4pt" o:ole="" o:preferrelative="f">
            <v:imagedata r:id="rId96" o:title=""/>
            <o:lock v:ext="edit" aspectratio="f"/>
          </v:shape>
          <o:OLEObject Type="Embed" ProgID="Excel.Sheet.8" ShapeID="_x0000_i1069" DrawAspect="Content" ObjectID="_1833634429" r:id="rId97"/>
        </w:object>
      </w:r>
    </w:p>
    <w:p w14:paraId="0D71DB16" w14:textId="0E43A5B0" w:rsidR="00C40C59" w:rsidRDefault="00C40C59" w:rsidP="00C40C59">
      <w:pPr>
        <w:autoSpaceDE/>
        <w:autoSpaceDN/>
        <w:spacing w:line="240" w:lineRule="auto"/>
        <w:ind w:left="432" w:right="7"/>
        <w:jc w:val="thaiDistribute"/>
        <w:rPr>
          <w:rFonts w:cstheme="minorBidi"/>
          <w:lang w:val="en-US"/>
        </w:rPr>
      </w:pPr>
      <w:r w:rsidRPr="008B1BC8">
        <w:rPr>
          <w:rFonts w:cs="Times New Roman"/>
          <w:lang w:val="en-US"/>
        </w:rPr>
        <w:t>Principal actuarial assumptions as at December 31, 202</w:t>
      </w:r>
      <w:r>
        <w:rPr>
          <w:rFonts w:cs="Times New Roman"/>
          <w:lang w:val="en-US"/>
        </w:rPr>
        <w:t>5</w:t>
      </w:r>
      <w:r w:rsidRPr="008B1BC8">
        <w:rPr>
          <w:rFonts w:cs="Times New Roman"/>
          <w:lang w:val="en-US"/>
        </w:rPr>
        <w:t xml:space="preserve"> and 202</w:t>
      </w:r>
      <w:r>
        <w:rPr>
          <w:rFonts w:cs="Times New Roman"/>
          <w:lang w:val="en-US"/>
        </w:rPr>
        <w:t>4</w:t>
      </w:r>
      <w:r w:rsidRPr="008B1BC8">
        <w:rPr>
          <w:rFonts w:cs="Times New Roman"/>
          <w:lang w:val="en-US"/>
        </w:rPr>
        <w:t xml:space="preserve"> were as follow</w:t>
      </w:r>
      <w:r>
        <w:rPr>
          <w:rFonts w:cs="Times New Roman"/>
          <w:lang w:val="en-US"/>
        </w:rPr>
        <w:t>s</w:t>
      </w:r>
      <w:r w:rsidRPr="008B1BC8">
        <w:rPr>
          <w:rFonts w:cs="Times New Roman"/>
          <w:lang w:val="en-US"/>
        </w:rPr>
        <w:t>:</w:t>
      </w:r>
    </w:p>
    <w:p w14:paraId="63EE8BEB" w14:textId="77777777" w:rsidR="00C40C59" w:rsidRPr="0066163E" w:rsidRDefault="00C40C59" w:rsidP="00C40C59">
      <w:pPr>
        <w:autoSpaceDE/>
        <w:autoSpaceDN/>
        <w:spacing w:line="240" w:lineRule="auto"/>
        <w:ind w:left="432" w:right="7"/>
        <w:jc w:val="thaiDistribute"/>
        <w:rPr>
          <w:rFonts w:cstheme="minorBidi"/>
          <w:lang w:val="en-US"/>
        </w:rPr>
      </w:pPr>
    </w:p>
    <w:bookmarkStart w:id="192" w:name="_MON_1673965691"/>
    <w:bookmarkEnd w:id="192"/>
    <w:p w14:paraId="09D3BE84" w14:textId="17DE58CB" w:rsidR="00C40C59" w:rsidRDefault="00C40C59" w:rsidP="00C40C59">
      <w:pPr>
        <w:autoSpaceDE/>
        <w:autoSpaceDN/>
        <w:spacing w:line="240" w:lineRule="auto"/>
        <w:ind w:left="432"/>
        <w:rPr>
          <w:rFonts w:cs="Times New Roman"/>
          <w:b/>
          <w:bCs/>
          <w:spacing w:val="-6"/>
        </w:rPr>
      </w:pPr>
      <w:r w:rsidRPr="008B1BC8">
        <w:rPr>
          <w:rFonts w:cs="Times New Roman"/>
          <w:cs/>
          <w:lang w:val="en-US"/>
        </w:rPr>
        <w:object w:dxaOrig="9096" w:dyaOrig="4068" w14:anchorId="76C562F2">
          <v:shape id="_x0000_i1070" type="#_x0000_t75" style="width:474.6pt;height:203.4pt" o:ole="" o:preferrelative="f">
            <v:imagedata r:id="rId98" o:title=""/>
            <o:lock v:ext="edit" aspectratio="f"/>
          </v:shape>
          <o:OLEObject Type="Embed" ProgID="Excel.Sheet.8" ShapeID="_x0000_i1070" DrawAspect="Content" ObjectID="_1833634430" r:id="rId99"/>
        </w:object>
      </w:r>
      <w:r>
        <w:rPr>
          <w:rFonts w:cs="Times New Roman"/>
          <w:b/>
          <w:bCs/>
          <w:spacing w:val="-6"/>
        </w:rPr>
        <w:br w:type="page"/>
      </w:r>
    </w:p>
    <w:p w14:paraId="7C74B4F2" w14:textId="77777777" w:rsidR="00C40C59" w:rsidRPr="008B1BC8" w:rsidRDefault="00C40C59" w:rsidP="00C40C59">
      <w:pPr>
        <w:autoSpaceDE/>
        <w:autoSpaceDN/>
        <w:spacing w:line="240" w:lineRule="auto"/>
        <w:ind w:left="432" w:right="7"/>
        <w:jc w:val="thaiDistribute"/>
        <w:rPr>
          <w:rFonts w:cs="Times New Roman"/>
          <w:lang w:val="en-US"/>
        </w:rPr>
      </w:pPr>
      <w:r w:rsidRPr="008B1BC8">
        <w:rPr>
          <w:rFonts w:cs="Times New Roman"/>
          <w:lang w:val="en-US"/>
        </w:rPr>
        <w:lastRenderedPageBreak/>
        <w:t>Discount rate were the market yields on government’s bond for legal severance payments plan</w:t>
      </w:r>
      <w:r>
        <w:rPr>
          <w:rFonts w:cs="Times New Roman"/>
          <w:lang w:val="en-US"/>
        </w:rPr>
        <w:t>.</w:t>
      </w:r>
    </w:p>
    <w:p w14:paraId="244E996F" w14:textId="77777777" w:rsidR="00C40C59" w:rsidRPr="006C42ED" w:rsidRDefault="00C40C59" w:rsidP="00C40C59">
      <w:pPr>
        <w:autoSpaceDE/>
        <w:autoSpaceDN/>
        <w:spacing w:line="240" w:lineRule="auto"/>
        <w:ind w:left="432" w:right="7"/>
        <w:jc w:val="thaiDistribute"/>
        <w:rPr>
          <w:rFonts w:cs="Times New Roman"/>
          <w:sz w:val="18"/>
          <w:szCs w:val="18"/>
          <w:lang w:val="en-US"/>
        </w:rPr>
      </w:pPr>
    </w:p>
    <w:p w14:paraId="7660F1FD" w14:textId="77777777" w:rsidR="00C40C59" w:rsidRPr="008B1BC8" w:rsidRDefault="00C40C59" w:rsidP="00C40C59">
      <w:pPr>
        <w:autoSpaceDE/>
        <w:autoSpaceDN/>
        <w:spacing w:line="240" w:lineRule="auto"/>
        <w:ind w:left="432" w:right="7"/>
        <w:jc w:val="thaiDistribute"/>
        <w:rPr>
          <w:rFonts w:cs="Times New Roman"/>
          <w:lang w:val="en-US"/>
        </w:rPr>
      </w:pPr>
      <w:r w:rsidRPr="008B1BC8">
        <w:rPr>
          <w:rFonts w:cs="Times New Roman"/>
          <w:lang w:val="en-US"/>
        </w:rPr>
        <w:t>Salary increase rate depended on the management’s policies.</w:t>
      </w:r>
    </w:p>
    <w:p w14:paraId="00307FBC" w14:textId="77777777" w:rsidR="00C40C59" w:rsidRPr="006C42ED" w:rsidRDefault="00C40C59" w:rsidP="00C40C59">
      <w:pPr>
        <w:autoSpaceDE/>
        <w:autoSpaceDN/>
        <w:spacing w:line="240" w:lineRule="auto"/>
        <w:ind w:left="432" w:right="7"/>
        <w:jc w:val="thaiDistribute"/>
        <w:rPr>
          <w:rFonts w:cs="Times New Roman"/>
          <w:sz w:val="18"/>
          <w:szCs w:val="18"/>
          <w:lang w:val="en-US"/>
        </w:rPr>
      </w:pPr>
    </w:p>
    <w:p w14:paraId="5FA0F67C" w14:textId="77777777" w:rsidR="00C40C59" w:rsidRPr="008B1BC8" w:rsidRDefault="00C40C59" w:rsidP="00C40C59">
      <w:pPr>
        <w:autoSpaceDE/>
        <w:autoSpaceDN/>
        <w:spacing w:line="240" w:lineRule="auto"/>
        <w:ind w:left="432" w:right="7"/>
        <w:jc w:val="thaiDistribute"/>
        <w:rPr>
          <w:rFonts w:cs="Times New Roman"/>
          <w:lang w:val="en-US"/>
        </w:rPr>
      </w:pPr>
      <w:r w:rsidRPr="008B1BC8">
        <w:rPr>
          <w:rFonts w:cs="Times New Roman"/>
          <w:lang w:val="en-US"/>
        </w:rPr>
        <w:t>Turnover rate depended on the length of service.</w:t>
      </w:r>
    </w:p>
    <w:p w14:paraId="3D1CCCD0" w14:textId="77777777" w:rsidR="00C40C59" w:rsidRPr="006C42ED" w:rsidRDefault="00C40C59" w:rsidP="00C40C59">
      <w:pPr>
        <w:autoSpaceDE/>
        <w:autoSpaceDN/>
        <w:spacing w:line="240" w:lineRule="auto"/>
        <w:ind w:left="432" w:right="7"/>
        <w:jc w:val="thaiDistribute"/>
        <w:rPr>
          <w:rFonts w:cs="Times New Roman"/>
          <w:sz w:val="18"/>
          <w:szCs w:val="18"/>
          <w:lang w:val="en-US"/>
        </w:rPr>
      </w:pPr>
    </w:p>
    <w:p w14:paraId="14EA20A8" w14:textId="77777777" w:rsidR="00C40C59" w:rsidRDefault="00C40C59" w:rsidP="00C40C59">
      <w:pPr>
        <w:autoSpaceDE/>
        <w:autoSpaceDN/>
        <w:spacing w:line="240" w:lineRule="auto"/>
        <w:ind w:left="432" w:right="7"/>
        <w:jc w:val="thaiDistribute"/>
        <w:rPr>
          <w:rFonts w:cs="Times New Roman"/>
          <w:lang w:val="en-US"/>
        </w:rPr>
      </w:pPr>
      <w:r w:rsidRPr="008B1BC8">
        <w:rPr>
          <w:rFonts w:cs="Times New Roman"/>
          <w:lang w:val="en-US"/>
        </w:rPr>
        <w:t>Mortality rate were the reference rate from TMO2017: Thai Mortality Ordinary Table 2017.</w:t>
      </w:r>
    </w:p>
    <w:p w14:paraId="74F37F61" w14:textId="77777777" w:rsidR="00C40C59" w:rsidRPr="006C42ED" w:rsidRDefault="00C40C59" w:rsidP="00C40C59">
      <w:pPr>
        <w:autoSpaceDE/>
        <w:autoSpaceDN/>
        <w:spacing w:line="240" w:lineRule="auto"/>
        <w:ind w:left="432" w:right="7"/>
        <w:jc w:val="thaiDistribute"/>
        <w:rPr>
          <w:rFonts w:cs="Times New Roman"/>
          <w:sz w:val="18"/>
          <w:szCs w:val="18"/>
          <w:lang w:val="en-US"/>
        </w:rPr>
      </w:pPr>
    </w:p>
    <w:p w14:paraId="3C6AAED7" w14:textId="77777777" w:rsidR="00C40C59" w:rsidRPr="008B1BC8" w:rsidRDefault="00C40C59" w:rsidP="00C40C59">
      <w:pPr>
        <w:autoSpaceDE/>
        <w:autoSpaceDN/>
        <w:spacing w:line="240" w:lineRule="auto"/>
        <w:ind w:left="432" w:right="7"/>
        <w:jc w:val="thaiDistribute"/>
        <w:rPr>
          <w:rFonts w:cstheme="minorBidi"/>
          <w:b/>
          <w:bCs/>
          <w:lang w:val="en-US"/>
        </w:rPr>
      </w:pPr>
      <w:r w:rsidRPr="008B1BC8">
        <w:rPr>
          <w:rFonts w:cs="Times New Roman"/>
          <w:b/>
          <w:bCs/>
          <w:lang w:val="en-US"/>
        </w:rPr>
        <w:t>Sensitivity analysis</w:t>
      </w:r>
    </w:p>
    <w:p w14:paraId="63C238A8" w14:textId="77777777" w:rsidR="00C40C59" w:rsidRPr="009A0750" w:rsidRDefault="00C40C59" w:rsidP="00C40C59">
      <w:pPr>
        <w:autoSpaceDE/>
        <w:autoSpaceDN/>
        <w:spacing w:line="240" w:lineRule="auto"/>
        <w:ind w:left="432" w:right="7"/>
        <w:jc w:val="thaiDistribute"/>
        <w:rPr>
          <w:rFonts w:cs="Times New Roman"/>
          <w:sz w:val="18"/>
          <w:szCs w:val="18"/>
          <w:lang w:val="en-US"/>
        </w:rPr>
      </w:pPr>
    </w:p>
    <w:p w14:paraId="2D047AF8" w14:textId="7E2B976D" w:rsidR="00C40C59" w:rsidRDefault="00C40C59" w:rsidP="00C40C59">
      <w:pPr>
        <w:autoSpaceDE/>
        <w:autoSpaceDN/>
        <w:spacing w:line="240" w:lineRule="auto"/>
        <w:ind w:left="432" w:right="7"/>
        <w:jc w:val="thaiDistribute"/>
        <w:rPr>
          <w:rFonts w:cs="Times New Roman"/>
          <w:lang w:val="en-US"/>
        </w:rPr>
      </w:pPr>
      <w:r w:rsidRPr="008B1BC8">
        <w:rPr>
          <w:rFonts w:cs="Times New Roman"/>
          <w:lang w:val="en-US"/>
        </w:rPr>
        <w:t xml:space="preserve">The result of sensitivity analysis for significant assumptions that affect the present value of the </w:t>
      </w:r>
      <w:r w:rsidRPr="007F1BDE">
        <w:rPr>
          <w:rFonts w:cs="Times New Roman"/>
          <w:lang w:val="en-US"/>
        </w:rPr>
        <w:t>provisions for post-employment benefit as at December 31, 202</w:t>
      </w:r>
      <w:r>
        <w:rPr>
          <w:rFonts w:cs="Times New Roman"/>
          <w:lang w:val="en-US"/>
        </w:rPr>
        <w:t>5</w:t>
      </w:r>
      <w:r w:rsidRPr="007F1BDE">
        <w:rPr>
          <w:rFonts w:cs="Times New Roman"/>
          <w:lang w:val="en-US"/>
        </w:rPr>
        <w:t xml:space="preserve"> and 202</w:t>
      </w:r>
      <w:r>
        <w:rPr>
          <w:rFonts w:cs="Times New Roman"/>
          <w:lang w:val="en-US"/>
        </w:rPr>
        <w:t>4</w:t>
      </w:r>
      <w:r w:rsidRPr="007F1BDE">
        <w:rPr>
          <w:rFonts w:cs="Times New Roman"/>
          <w:lang w:val="en-US"/>
        </w:rPr>
        <w:t xml:space="preserve"> </w:t>
      </w:r>
      <w:r w:rsidR="006B2252">
        <w:rPr>
          <w:rFonts w:cs="Times New Roman"/>
          <w:lang w:val="en-US"/>
        </w:rPr>
        <w:t>were</w:t>
      </w:r>
      <w:r w:rsidRPr="007F1BDE">
        <w:rPr>
          <w:rFonts w:cs="Times New Roman"/>
          <w:lang w:val="en-US"/>
        </w:rPr>
        <w:t xml:space="preserve"> summarized below:</w:t>
      </w:r>
    </w:p>
    <w:p w14:paraId="3BD78130" w14:textId="77777777" w:rsidR="00C40C59" w:rsidRDefault="00C40C59" w:rsidP="00C40C59">
      <w:pPr>
        <w:autoSpaceDE/>
        <w:autoSpaceDN/>
        <w:spacing w:line="240" w:lineRule="auto"/>
        <w:ind w:left="432" w:right="7"/>
        <w:jc w:val="thaiDistribute"/>
        <w:rPr>
          <w:rFonts w:cs="Times New Roman"/>
          <w:lang w:val="en-US"/>
        </w:rPr>
      </w:pPr>
    </w:p>
    <w:bookmarkStart w:id="193" w:name="_MON_1674024676"/>
    <w:bookmarkEnd w:id="193"/>
    <w:p w14:paraId="1FEE5230" w14:textId="1DCC8DD6" w:rsidR="00C40C59" w:rsidRDefault="00C40C59" w:rsidP="00C40C59">
      <w:pPr>
        <w:autoSpaceDE/>
        <w:autoSpaceDN/>
        <w:spacing w:line="240" w:lineRule="auto"/>
        <w:ind w:left="432" w:right="7"/>
        <w:rPr>
          <w:rFonts w:cs="Times New Roman"/>
          <w:lang w:val="en-US"/>
        </w:rPr>
      </w:pPr>
      <w:r w:rsidRPr="008B1BC8">
        <w:rPr>
          <w:rFonts w:cs="Times New Roman"/>
          <w:cs/>
          <w:lang w:val="en-US"/>
        </w:rPr>
        <w:object w:dxaOrig="9970" w:dyaOrig="3750" w14:anchorId="3D3D3F95">
          <v:shape id="_x0000_i1071" type="#_x0000_t75" style="width:468pt;height:188.4pt" o:ole="" o:preferrelative="f">
            <v:imagedata r:id="rId100" o:title=""/>
            <o:lock v:ext="edit" aspectratio="f"/>
          </v:shape>
          <o:OLEObject Type="Embed" ProgID="Excel.Sheet.8" ShapeID="_x0000_i1071" DrawAspect="Content" ObjectID="_1833634431" r:id="rId101"/>
        </w:object>
      </w:r>
    </w:p>
    <w:p w14:paraId="14D3C9F7" w14:textId="0ADF775B" w:rsidR="00C40C59" w:rsidRDefault="00C40C59" w:rsidP="00C40C59">
      <w:pPr>
        <w:autoSpaceDE/>
        <w:autoSpaceDN/>
        <w:spacing w:line="240" w:lineRule="auto"/>
        <w:ind w:left="432" w:right="7"/>
        <w:jc w:val="thaiDistribute"/>
        <w:rPr>
          <w:rFonts w:cs="Times New Roman"/>
          <w:lang w:val="en-US"/>
        </w:rPr>
      </w:pPr>
      <w:r w:rsidRPr="008B1BC8">
        <w:rPr>
          <w:rFonts w:cs="Times New Roman"/>
          <w:lang w:val="en-US"/>
        </w:rPr>
        <w:t>The Group presented in the statement of comprehensive income for the year</w:t>
      </w:r>
      <w:r>
        <w:rPr>
          <w:szCs w:val="28"/>
          <w:lang w:val="en-US"/>
        </w:rPr>
        <w:t>s</w:t>
      </w:r>
      <w:r w:rsidRPr="008B1BC8">
        <w:rPr>
          <w:rFonts w:cs="Times New Roman"/>
          <w:lang w:val="en-US"/>
        </w:rPr>
        <w:t xml:space="preserve"> ended December 31, 20</w:t>
      </w:r>
      <w:r>
        <w:rPr>
          <w:rFonts w:cs="Times New Roman"/>
          <w:lang w:val="en-US"/>
        </w:rPr>
        <w:t>25</w:t>
      </w:r>
      <w:r w:rsidRPr="008B1BC8">
        <w:rPr>
          <w:rFonts w:cs="Times New Roman"/>
          <w:lang w:val="en-US"/>
        </w:rPr>
        <w:t xml:space="preserve"> and 202</w:t>
      </w:r>
      <w:r>
        <w:rPr>
          <w:rFonts w:cs="Times New Roman"/>
          <w:lang w:val="en-US"/>
        </w:rPr>
        <w:t>4</w:t>
      </w:r>
      <w:r w:rsidRPr="008B1BC8">
        <w:rPr>
          <w:rFonts w:cs="Times New Roman"/>
          <w:lang w:val="en-US"/>
        </w:rPr>
        <w:t xml:space="preserve"> as follow</w:t>
      </w:r>
      <w:r>
        <w:rPr>
          <w:rFonts w:cs="Times New Roman"/>
          <w:lang w:val="en-US"/>
        </w:rPr>
        <w:t>s</w:t>
      </w:r>
      <w:r w:rsidRPr="008B1BC8">
        <w:rPr>
          <w:rFonts w:cs="Times New Roman"/>
          <w:lang w:val="en-US"/>
        </w:rPr>
        <w:t>:</w:t>
      </w:r>
    </w:p>
    <w:p w14:paraId="1BF7C9FF" w14:textId="77777777" w:rsidR="00C40C59" w:rsidRPr="008B1BC8" w:rsidRDefault="00C40C59" w:rsidP="00C40C59">
      <w:pPr>
        <w:autoSpaceDE/>
        <w:autoSpaceDN/>
        <w:spacing w:line="240" w:lineRule="auto"/>
        <w:ind w:left="432" w:right="7"/>
        <w:jc w:val="thaiDistribute"/>
        <w:rPr>
          <w:rFonts w:cs="Times New Roman"/>
          <w:lang w:val="en-US"/>
        </w:rPr>
      </w:pPr>
    </w:p>
    <w:bookmarkStart w:id="194" w:name="_MON_1674025504"/>
    <w:bookmarkEnd w:id="194"/>
    <w:p w14:paraId="6E5D466F" w14:textId="60E030BE" w:rsidR="00C40C59" w:rsidRDefault="006B2252" w:rsidP="00C40C59">
      <w:pPr>
        <w:autoSpaceDE/>
        <w:autoSpaceDN/>
        <w:spacing w:line="240" w:lineRule="auto"/>
        <w:ind w:left="432"/>
        <w:rPr>
          <w:rFonts w:cs="Times New Roman"/>
          <w:b/>
          <w:bCs/>
          <w:spacing w:val="-6"/>
          <w:lang w:val="en-US"/>
        </w:rPr>
      </w:pPr>
      <w:r w:rsidRPr="008B1BC8">
        <w:rPr>
          <w:rFonts w:cs="Times New Roman"/>
          <w:b/>
          <w:bCs/>
          <w:cs/>
        </w:rPr>
        <w:object w:dxaOrig="9780" w:dyaOrig="4140" w14:anchorId="71BD0BA5">
          <v:shape id="_x0000_i1072" type="#_x0000_t75" style="width:468pt;height:208.8pt" o:ole="" o:preferrelative="f">
            <v:imagedata r:id="rId102" o:title=""/>
            <o:lock v:ext="edit" aspectratio="f"/>
          </v:shape>
          <o:OLEObject Type="Embed" ProgID="Excel.Sheet.8" ShapeID="_x0000_i1072" DrawAspect="Content" ObjectID="_1833634432" r:id="rId103"/>
        </w:object>
      </w:r>
    </w:p>
    <w:p w14:paraId="6E5680B6" w14:textId="77777777" w:rsidR="00C40C59" w:rsidRDefault="00C40C59">
      <w:pPr>
        <w:autoSpaceDE/>
        <w:autoSpaceDN/>
        <w:spacing w:line="240" w:lineRule="auto"/>
        <w:rPr>
          <w:rFonts w:cs="Times New Roman"/>
          <w:b/>
          <w:bCs/>
          <w:spacing w:val="-6"/>
          <w:lang w:val="en-US"/>
        </w:rPr>
      </w:pPr>
      <w:r>
        <w:rPr>
          <w:rFonts w:cs="Times New Roman"/>
          <w:b/>
          <w:bCs/>
          <w:spacing w:val="-6"/>
        </w:rPr>
        <w:br w:type="page"/>
      </w:r>
    </w:p>
    <w:p w14:paraId="34925117" w14:textId="77777777" w:rsidR="005856C2" w:rsidRPr="00D437F2" w:rsidRDefault="005856C2" w:rsidP="005856C2">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437F2">
        <w:rPr>
          <w:rFonts w:cs="Times New Roman"/>
          <w:b/>
          <w:bCs/>
          <w:spacing w:val="-6"/>
          <w:sz w:val="22"/>
          <w:szCs w:val="22"/>
        </w:rPr>
        <w:lastRenderedPageBreak/>
        <w:t>SHARE CAPITAL</w:t>
      </w:r>
    </w:p>
    <w:p w14:paraId="6C3DA1BD" w14:textId="77777777" w:rsidR="005856C2" w:rsidRPr="001160E3" w:rsidRDefault="005856C2" w:rsidP="005856C2">
      <w:pPr>
        <w:autoSpaceDE/>
        <w:autoSpaceDN/>
        <w:spacing w:line="240" w:lineRule="auto"/>
        <w:ind w:left="426" w:right="7"/>
        <w:jc w:val="thaiDistribute"/>
        <w:rPr>
          <w:rFonts w:cs="Times New Roman"/>
          <w:lang w:val="en-US"/>
        </w:rPr>
      </w:pPr>
    </w:p>
    <w:p w14:paraId="1372CD51" w14:textId="5B105FC1" w:rsidR="005856C2" w:rsidRPr="00D437F2" w:rsidRDefault="005856C2" w:rsidP="005856C2">
      <w:pPr>
        <w:autoSpaceDE/>
        <w:autoSpaceDN/>
        <w:spacing w:line="240" w:lineRule="auto"/>
        <w:ind w:left="426"/>
        <w:jc w:val="thaiDistribute"/>
        <w:rPr>
          <w:rFonts w:cs="Times New Roman"/>
        </w:rPr>
      </w:pPr>
      <w:r w:rsidRPr="00D437F2">
        <w:rPr>
          <w:rFonts w:cs="Times New Roman"/>
        </w:rPr>
        <w:t>Movement of share capital</w:t>
      </w:r>
      <w:r w:rsidRPr="00D437F2">
        <w:rPr>
          <w:rFonts w:cs="Times New Roman"/>
          <w:cs/>
        </w:rPr>
        <w:t xml:space="preserve"> </w:t>
      </w:r>
      <w:r w:rsidRPr="00D437F2">
        <w:rPr>
          <w:rFonts w:cs="Times New Roman"/>
        </w:rPr>
        <w:t xml:space="preserve">for the </w:t>
      </w:r>
      <w:r>
        <w:rPr>
          <w:rFonts w:cs="Times New Roman"/>
        </w:rPr>
        <w:t>years</w:t>
      </w:r>
      <w:r w:rsidRPr="00D437F2">
        <w:rPr>
          <w:rFonts w:cs="Times New Roman"/>
        </w:rPr>
        <w:t xml:space="preserve"> ended</w:t>
      </w:r>
      <w:r>
        <w:rPr>
          <w:rFonts w:cs="Times New Roman"/>
        </w:rPr>
        <w:t xml:space="preserve"> December 31</w:t>
      </w:r>
      <w:r w:rsidRPr="00D437F2">
        <w:rPr>
          <w:rFonts w:cs="Times New Roman"/>
        </w:rPr>
        <w:t>, 202</w:t>
      </w:r>
      <w:r>
        <w:rPr>
          <w:rFonts w:cs="Times New Roman"/>
        </w:rPr>
        <w:t xml:space="preserve">5 and 2024 </w:t>
      </w:r>
      <w:r w:rsidRPr="00D437F2">
        <w:rPr>
          <w:rFonts w:cs="Times New Roman"/>
        </w:rPr>
        <w:t>were summarized as follows</w:t>
      </w:r>
      <w:r w:rsidRPr="00D437F2">
        <w:rPr>
          <w:rFonts w:cs="Times New Roman"/>
          <w:cs/>
        </w:rPr>
        <w:t>:</w:t>
      </w:r>
    </w:p>
    <w:bookmarkStart w:id="195" w:name="_MON_1674283901"/>
    <w:bookmarkEnd w:id="195"/>
    <w:p w14:paraId="363B676E" w14:textId="1B9D567D" w:rsidR="005856C2" w:rsidRDefault="00446B84" w:rsidP="005856C2">
      <w:pPr>
        <w:autoSpaceDE/>
        <w:autoSpaceDN/>
        <w:spacing w:line="240" w:lineRule="auto"/>
        <w:ind w:left="426"/>
        <w:jc w:val="thaiDistribute"/>
        <w:rPr>
          <w:rFonts w:cs="Times New Roman"/>
          <w:lang w:val="en-US"/>
        </w:rPr>
      </w:pPr>
      <w:r w:rsidRPr="008B1BC8">
        <w:rPr>
          <w:rFonts w:cs="Times New Roman"/>
          <w:cs/>
          <w:lang w:val="en-US"/>
        </w:rPr>
        <w:object w:dxaOrig="10308" w:dyaOrig="5100" w14:anchorId="59B92305">
          <v:shape id="_x0000_i1073" type="#_x0000_t75" style="width:465pt;height:253.2pt" o:ole="">
            <v:imagedata r:id="rId104" o:title=""/>
          </v:shape>
          <o:OLEObject Type="Embed" ProgID="Excel.Sheet.8" ShapeID="_x0000_i1073" DrawAspect="Content" ObjectID="_1833634433" r:id="rId105"/>
        </w:object>
      </w:r>
    </w:p>
    <w:p w14:paraId="1FFBB9FC" w14:textId="77777777" w:rsidR="005856C2" w:rsidRDefault="005856C2" w:rsidP="005856C2">
      <w:pPr>
        <w:autoSpaceDE/>
        <w:autoSpaceDN/>
        <w:spacing w:line="240" w:lineRule="auto"/>
        <w:ind w:left="426"/>
        <w:jc w:val="thaiDistribute"/>
        <w:rPr>
          <w:rFonts w:cs="Times New Roman"/>
          <w:lang w:val="en-US"/>
        </w:rPr>
      </w:pPr>
    </w:p>
    <w:p w14:paraId="171AB5EA" w14:textId="77777777" w:rsidR="005856C2" w:rsidRDefault="005856C2" w:rsidP="005856C2">
      <w:pPr>
        <w:autoSpaceDE/>
        <w:autoSpaceDN/>
        <w:spacing w:line="240" w:lineRule="auto"/>
        <w:ind w:left="426"/>
        <w:jc w:val="thaiDistribute"/>
        <w:rPr>
          <w:rFonts w:cs="Times New Roman"/>
          <w:lang w:val="en-US"/>
        </w:rPr>
      </w:pPr>
      <w:r w:rsidRPr="00A04034">
        <w:rPr>
          <w:rFonts w:cs="Times New Roman"/>
          <w:lang w:val="en-US"/>
        </w:rPr>
        <w:t>The holders of ordinary shares are entitled to receive dividends as declared from time to time and are entitled to one vote per share at meetings of the Company</w:t>
      </w:r>
      <w:r w:rsidRPr="00A04034">
        <w:rPr>
          <w:rFonts w:cs="Times New Roman"/>
          <w:cs/>
          <w:lang w:val="en-US"/>
        </w:rPr>
        <w:t>.</w:t>
      </w:r>
    </w:p>
    <w:p w14:paraId="76C1A2C7" w14:textId="77777777" w:rsidR="005856C2" w:rsidRDefault="005856C2" w:rsidP="005856C2">
      <w:pPr>
        <w:pStyle w:val="BlockText"/>
        <w:spacing w:before="0"/>
        <w:ind w:left="426" w:right="7" w:firstLine="0"/>
        <w:jc w:val="thaiDistribute"/>
        <w:rPr>
          <w:b/>
          <w:bCs/>
          <w:spacing w:val="-6"/>
          <w:sz w:val="22"/>
        </w:rPr>
      </w:pPr>
    </w:p>
    <w:p w14:paraId="7D8EA526" w14:textId="77777777" w:rsidR="005856C2" w:rsidRPr="008B1BC8" w:rsidRDefault="005856C2" w:rsidP="005856C2">
      <w:pPr>
        <w:pStyle w:val="BlockText"/>
        <w:spacing w:before="0"/>
        <w:ind w:left="426" w:right="7" w:firstLine="0"/>
        <w:jc w:val="thaiDistribute"/>
        <w:rPr>
          <w:b/>
          <w:bCs/>
          <w:spacing w:val="-6"/>
          <w:sz w:val="22"/>
        </w:rPr>
      </w:pPr>
      <w:r w:rsidRPr="008B1BC8">
        <w:rPr>
          <w:b/>
          <w:bCs/>
          <w:spacing w:val="-6"/>
          <w:sz w:val="22"/>
        </w:rPr>
        <w:t>P</w:t>
      </w:r>
      <w:r>
        <w:rPr>
          <w:b/>
          <w:bCs/>
          <w:spacing w:val="-6"/>
          <w:sz w:val="22"/>
        </w:rPr>
        <w:t>remium on share capital</w:t>
      </w:r>
    </w:p>
    <w:p w14:paraId="6462A28E" w14:textId="77777777" w:rsidR="005856C2" w:rsidRDefault="005856C2" w:rsidP="005856C2">
      <w:pPr>
        <w:autoSpaceDE/>
        <w:autoSpaceDN/>
        <w:spacing w:line="240" w:lineRule="auto"/>
        <w:ind w:left="426"/>
        <w:jc w:val="thaiDistribute"/>
        <w:rPr>
          <w:rFonts w:cs="Times New Roman"/>
          <w:lang w:val="en-US"/>
        </w:rPr>
      </w:pPr>
    </w:p>
    <w:p w14:paraId="37031640" w14:textId="77777777" w:rsidR="005856C2" w:rsidRPr="008B1BC8" w:rsidRDefault="005856C2" w:rsidP="005856C2">
      <w:pPr>
        <w:autoSpaceDE/>
        <w:autoSpaceDN/>
        <w:spacing w:line="240" w:lineRule="auto"/>
        <w:ind w:left="426" w:right="7"/>
        <w:jc w:val="thaiDistribute"/>
        <w:rPr>
          <w:rFonts w:cs="Times New Roman"/>
          <w:lang w:val="en-US"/>
        </w:rPr>
      </w:pPr>
      <w:r w:rsidRPr="008B1BC8">
        <w:rPr>
          <w:rFonts w:cs="Times New Roman"/>
          <w:lang w:val="en-US"/>
        </w:rPr>
        <w:t>According to the Public Companies Act B.E. 2535, Section 51 the Company is required to set aside share subscription monies received in excess of the par value of the shares issued to a reserve account (“premium on share capital”). Premium on share capital is not available for dividend distribution.</w:t>
      </w:r>
    </w:p>
    <w:p w14:paraId="0C7967F9" w14:textId="77777777" w:rsidR="005856C2" w:rsidRDefault="005856C2" w:rsidP="005856C2">
      <w:pPr>
        <w:autoSpaceDE/>
        <w:autoSpaceDN/>
        <w:spacing w:line="240" w:lineRule="auto"/>
        <w:ind w:left="426"/>
        <w:jc w:val="thaiDistribute"/>
        <w:rPr>
          <w:rFonts w:cs="Times New Roman"/>
          <w:lang w:val="en-US"/>
        </w:rPr>
      </w:pPr>
    </w:p>
    <w:p w14:paraId="28968351" w14:textId="77777777" w:rsidR="005856C2" w:rsidRDefault="005856C2" w:rsidP="005856C2">
      <w:pPr>
        <w:pStyle w:val="BlockText"/>
        <w:numPr>
          <w:ilvl w:val="0"/>
          <w:numId w:val="1"/>
        </w:numPr>
        <w:tabs>
          <w:tab w:val="clear" w:pos="360"/>
        </w:tabs>
        <w:spacing w:before="0"/>
        <w:ind w:left="426" w:right="7" w:hanging="426"/>
        <w:jc w:val="thaiDistribute"/>
        <w:rPr>
          <w:b/>
          <w:bCs/>
          <w:spacing w:val="-6"/>
          <w:sz w:val="22"/>
        </w:rPr>
      </w:pPr>
      <w:r w:rsidRPr="008B1BC8">
        <w:rPr>
          <w:b/>
          <w:bCs/>
          <w:spacing w:val="-6"/>
          <w:sz w:val="22"/>
        </w:rPr>
        <w:t>LEGAL RESERVE</w:t>
      </w:r>
    </w:p>
    <w:p w14:paraId="31387552" w14:textId="77777777" w:rsidR="005856C2" w:rsidRPr="008B1BC8" w:rsidRDefault="005856C2" w:rsidP="005856C2">
      <w:pPr>
        <w:pStyle w:val="BlockText"/>
        <w:spacing w:before="0"/>
        <w:ind w:left="426" w:right="7" w:firstLine="0"/>
        <w:jc w:val="thaiDistribute"/>
        <w:rPr>
          <w:b/>
          <w:bCs/>
          <w:spacing w:val="-6"/>
          <w:sz w:val="22"/>
        </w:rPr>
      </w:pPr>
    </w:p>
    <w:p w14:paraId="5DF99BC9" w14:textId="77777777" w:rsidR="005856C2" w:rsidRPr="007F1BDE" w:rsidRDefault="005856C2" w:rsidP="005856C2">
      <w:pPr>
        <w:pStyle w:val="BlockText"/>
        <w:spacing w:before="0"/>
        <w:ind w:left="426" w:right="0" w:firstLine="0"/>
        <w:jc w:val="thaiDistribute"/>
        <w:rPr>
          <w:sz w:val="22"/>
        </w:rPr>
      </w:pPr>
      <w:r w:rsidRPr="007F1BDE">
        <w:rPr>
          <w:sz w:val="22"/>
        </w:rPr>
        <w:t>According to the Public Limited Companies Act B.E. 2535,</w:t>
      </w:r>
      <w:r>
        <w:rPr>
          <w:sz w:val="22"/>
        </w:rPr>
        <w:t xml:space="preserve"> Section 116,</w:t>
      </w:r>
      <w:r w:rsidRPr="007F1BDE">
        <w:rPr>
          <w:sz w:val="22"/>
        </w:rPr>
        <w:t xml:space="preserve"> the Company is required to set aside a statutory reserve at least 5 percent of its net profit after deducting accumulated deficit brought forward (if any) until the reserve reaches 10 percent of the registered share capital. The statutory reserve is not available for dividend distribution</w:t>
      </w:r>
      <w:r>
        <w:rPr>
          <w:sz w:val="22"/>
        </w:rPr>
        <w:t>.</w:t>
      </w:r>
    </w:p>
    <w:p w14:paraId="4BDA556C" w14:textId="77777777" w:rsidR="005856C2" w:rsidRDefault="005856C2" w:rsidP="005856C2">
      <w:pPr>
        <w:pStyle w:val="BlockText"/>
        <w:spacing w:before="0"/>
        <w:ind w:left="426" w:right="0" w:firstLine="0"/>
        <w:jc w:val="thaiDistribute"/>
        <w:rPr>
          <w:spacing w:val="-6"/>
          <w:sz w:val="22"/>
        </w:rPr>
      </w:pPr>
    </w:p>
    <w:p w14:paraId="120BDD30" w14:textId="77777777" w:rsidR="005856C2" w:rsidRPr="00A04034" w:rsidRDefault="005856C2" w:rsidP="005856C2">
      <w:pPr>
        <w:pStyle w:val="BlockText"/>
        <w:numPr>
          <w:ilvl w:val="0"/>
          <w:numId w:val="1"/>
        </w:numPr>
        <w:tabs>
          <w:tab w:val="clear" w:pos="360"/>
        </w:tabs>
        <w:spacing w:before="0"/>
        <w:ind w:left="426" w:right="7" w:hanging="426"/>
        <w:jc w:val="thaiDistribute"/>
        <w:rPr>
          <w:rFonts w:cs="Times New Roman"/>
          <w:b/>
          <w:bCs/>
          <w:sz w:val="22"/>
          <w:szCs w:val="22"/>
        </w:rPr>
      </w:pPr>
      <w:r w:rsidRPr="00A04034">
        <w:rPr>
          <w:rFonts w:cs="Times New Roman"/>
          <w:b/>
          <w:bCs/>
          <w:sz w:val="22"/>
          <w:szCs w:val="22"/>
        </w:rPr>
        <w:t>T</w:t>
      </w:r>
      <w:r>
        <w:rPr>
          <w:rFonts w:cs="Times New Roman"/>
          <w:b/>
          <w:bCs/>
          <w:sz w:val="22"/>
          <w:szCs w:val="22"/>
        </w:rPr>
        <w:t>REASURY STOCKS</w:t>
      </w:r>
    </w:p>
    <w:p w14:paraId="6C3142D1" w14:textId="77777777" w:rsidR="005856C2" w:rsidRPr="00A04034" w:rsidRDefault="005856C2" w:rsidP="005856C2">
      <w:pPr>
        <w:autoSpaceDE/>
        <w:autoSpaceDN/>
        <w:spacing w:line="240" w:lineRule="auto"/>
        <w:ind w:left="426" w:right="7"/>
        <w:jc w:val="thaiDistribute"/>
        <w:rPr>
          <w:rFonts w:cs="Times New Roman"/>
          <w:lang w:val="en-US"/>
        </w:rPr>
      </w:pPr>
    </w:p>
    <w:p w14:paraId="38DD3799" w14:textId="77777777" w:rsidR="005856C2" w:rsidRPr="00A04034" w:rsidRDefault="005856C2" w:rsidP="005856C2">
      <w:pPr>
        <w:autoSpaceDE/>
        <w:autoSpaceDN/>
        <w:spacing w:line="240" w:lineRule="auto"/>
        <w:ind w:left="426" w:right="7"/>
        <w:jc w:val="thaiDistribute"/>
        <w:rPr>
          <w:rFonts w:cs="Times New Roman"/>
          <w:lang w:val="en-US"/>
        </w:rPr>
      </w:pPr>
      <w:r w:rsidRPr="00A04034">
        <w:rPr>
          <w:rFonts w:cs="Times New Roman"/>
          <w:lang w:val="en-US"/>
        </w:rPr>
        <w:t>The Board of Directors' Meeting held on May 12, 2023 passed a resolution to approve the share repurchase program for</w:t>
      </w:r>
      <w:r>
        <w:rPr>
          <w:rFonts w:cs="Times New Roman"/>
          <w:lang w:val="en-US"/>
        </w:rPr>
        <w:t xml:space="preserve"> the purpose of internal</w:t>
      </w:r>
      <w:r w:rsidRPr="00A04034">
        <w:rPr>
          <w:rFonts w:cs="Times New Roman"/>
          <w:lang w:val="en-US"/>
        </w:rPr>
        <w:t xml:space="preserve"> financial management in the maximum amount of Baht 70 million and the number of shares not exceeding 30 million shares, which is equivalent to 5% of the total paid-up shares capital at the par value of Baht 0.50 per share</w:t>
      </w:r>
      <w:r>
        <w:rPr>
          <w:rFonts w:cstheme="minorBidi"/>
          <w:lang w:val="en-US"/>
        </w:rPr>
        <w:t xml:space="preserve">. The share repurchase scheme was buy on </w:t>
      </w:r>
      <w:r w:rsidRPr="00611575">
        <w:rPr>
          <w:rFonts w:cstheme="minorBidi"/>
          <w:lang w:val="en-US"/>
        </w:rPr>
        <w:t>the Stock Exchange of Thailand with</w:t>
      </w:r>
      <w:r>
        <w:rPr>
          <w:rFonts w:cstheme="minorBidi"/>
          <w:lang w:val="en-US"/>
        </w:rPr>
        <w:t xml:space="preserve"> the determined</w:t>
      </w:r>
      <w:r w:rsidRPr="00A04034">
        <w:rPr>
          <w:rFonts w:cs="Times New Roman"/>
          <w:lang w:val="en-US"/>
        </w:rPr>
        <w:t xml:space="preserve"> period cover</w:t>
      </w:r>
      <w:r>
        <w:rPr>
          <w:rFonts w:cs="Times New Roman"/>
          <w:lang w:val="en-US"/>
        </w:rPr>
        <w:t>ing</w:t>
      </w:r>
      <w:r w:rsidRPr="00A04034">
        <w:rPr>
          <w:rFonts w:cs="Times New Roman"/>
          <w:lang w:val="en-US"/>
        </w:rPr>
        <w:t xml:space="preserve"> from May 18, 2023 to November 17, 2023.</w:t>
      </w:r>
    </w:p>
    <w:p w14:paraId="19AAC32C" w14:textId="77777777" w:rsidR="005856C2" w:rsidRPr="00807EF2" w:rsidRDefault="005856C2" w:rsidP="005856C2">
      <w:pPr>
        <w:autoSpaceDE/>
        <w:autoSpaceDN/>
        <w:spacing w:line="240" w:lineRule="auto"/>
        <w:ind w:left="426" w:right="7"/>
        <w:jc w:val="thaiDistribute"/>
        <w:rPr>
          <w:rFonts w:cs="Times New Roman"/>
          <w:lang w:val="en-US"/>
        </w:rPr>
      </w:pPr>
    </w:p>
    <w:p w14:paraId="470E399D" w14:textId="77777777" w:rsidR="005856C2" w:rsidRPr="006A3F9F" w:rsidRDefault="005856C2" w:rsidP="005856C2">
      <w:pPr>
        <w:autoSpaceDE/>
        <w:autoSpaceDN/>
        <w:spacing w:line="240" w:lineRule="auto"/>
        <w:ind w:left="432" w:right="7"/>
        <w:jc w:val="thaiDistribute"/>
        <w:rPr>
          <w:rFonts w:cs="Times New Roman"/>
          <w:lang w:val="en-US"/>
        </w:rPr>
      </w:pPr>
      <w:r w:rsidRPr="00807EF2">
        <w:rPr>
          <w:rFonts w:cs="Times New Roman"/>
          <w:lang w:val="en-US"/>
        </w:rPr>
        <w:t>The Company will disclose the share repurchase program not later than 14 days prior to the date on which</w:t>
      </w:r>
      <w:r>
        <w:rPr>
          <w:rFonts w:cs="Times New Roman"/>
          <w:lang w:val="en-US"/>
        </w:rPr>
        <w:t xml:space="preserve"> </w:t>
      </w:r>
      <w:r w:rsidRPr="00807EF2">
        <w:rPr>
          <w:rFonts w:cs="Times New Roman"/>
          <w:lang w:val="en-US"/>
        </w:rPr>
        <w:t>the shares will be repurchased through the main board of the Stock Exchange of Thailand. The repurchase</w:t>
      </w:r>
      <w:r>
        <w:rPr>
          <w:rFonts w:cs="Times New Roman"/>
          <w:lang w:val="en-US"/>
        </w:rPr>
        <w:t xml:space="preserve"> </w:t>
      </w:r>
      <w:r w:rsidRPr="00807EF2">
        <w:rPr>
          <w:rFonts w:cs="Times New Roman"/>
          <w:lang w:val="en-US"/>
        </w:rPr>
        <w:t>price shall not exceed 115% of the average closing share price of 5 business days prior to each repurchase</w:t>
      </w:r>
      <w:r>
        <w:rPr>
          <w:rFonts w:cs="Times New Roman"/>
          <w:lang w:val="en-US"/>
        </w:rPr>
        <w:t xml:space="preserve"> </w:t>
      </w:r>
      <w:r w:rsidRPr="00807EF2">
        <w:rPr>
          <w:rFonts w:cs="Times New Roman"/>
          <w:lang w:val="en-US"/>
        </w:rPr>
        <w:t>date and the implementation period shall not exceed 6 months. The Company's Board of Directors will</w:t>
      </w:r>
      <w:r>
        <w:rPr>
          <w:rFonts w:cs="Times New Roman"/>
          <w:lang w:val="en-US"/>
        </w:rPr>
        <w:t xml:space="preserve"> </w:t>
      </w:r>
      <w:r w:rsidRPr="00807EF2">
        <w:rPr>
          <w:rFonts w:cs="Times New Roman"/>
          <w:lang w:val="en-US"/>
        </w:rPr>
        <w:t xml:space="preserve">determine the period for resale of those treasury stock within 6 months from the repurchase </w:t>
      </w:r>
      <w:r w:rsidRPr="00807EF2">
        <w:rPr>
          <w:rFonts w:cs="Times New Roman"/>
          <w:lang w:val="en-US"/>
        </w:rPr>
        <w:lastRenderedPageBreak/>
        <w:t>date but not</w:t>
      </w:r>
      <w:r>
        <w:rPr>
          <w:rFonts w:cs="Times New Roman"/>
          <w:lang w:val="en-US"/>
        </w:rPr>
        <w:t xml:space="preserve"> </w:t>
      </w:r>
      <w:r w:rsidRPr="00807EF2">
        <w:rPr>
          <w:rFonts w:cs="Times New Roman"/>
          <w:lang w:val="en-US"/>
        </w:rPr>
        <w:t>over 3 years. The resale price are determined not less 85% of the average closing share price of 5 business</w:t>
      </w:r>
      <w:r>
        <w:rPr>
          <w:rFonts w:cs="Times New Roman"/>
          <w:lang w:val="en-US"/>
        </w:rPr>
        <w:t xml:space="preserve"> </w:t>
      </w:r>
      <w:r w:rsidRPr="00807EF2">
        <w:rPr>
          <w:rFonts w:cs="Times New Roman"/>
          <w:lang w:val="en-US"/>
        </w:rPr>
        <w:t xml:space="preserve">days prior to each resale date. </w:t>
      </w:r>
    </w:p>
    <w:p w14:paraId="07C51295" w14:textId="77777777" w:rsidR="005856C2" w:rsidRDefault="005856C2" w:rsidP="005856C2">
      <w:pPr>
        <w:autoSpaceDE/>
        <w:autoSpaceDN/>
        <w:spacing w:line="240" w:lineRule="auto"/>
        <w:ind w:left="432"/>
        <w:rPr>
          <w:rFonts w:cstheme="minorBidi"/>
          <w:lang w:val="en-US"/>
        </w:rPr>
      </w:pPr>
    </w:p>
    <w:p w14:paraId="2E6689BD" w14:textId="7D3CEBB1" w:rsidR="005856C2" w:rsidRDefault="005856C2" w:rsidP="005856C2">
      <w:pPr>
        <w:autoSpaceDE/>
        <w:autoSpaceDN/>
        <w:spacing w:line="240" w:lineRule="auto"/>
        <w:ind w:left="432" w:right="7"/>
        <w:jc w:val="thaiDistribute"/>
        <w:rPr>
          <w:rFonts w:cstheme="minorBidi"/>
          <w:spacing w:val="-2"/>
          <w:lang w:val="en-US"/>
        </w:rPr>
      </w:pPr>
      <w:r w:rsidRPr="003F3243">
        <w:rPr>
          <w:rFonts w:cstheme="minorBidi"/>
          <w:spacing w:val="-2"/>
          <w:lang w:val="en-US"/>
        </w:rPr>
        <w:t>Movement</w:t>
      </w:r>
      <w:r>
        <w:rPr>
          <w:rFonts w:cstheme="minorBidi"/>
          <w:spacing w:val="-2"/>
          <w:lang w:val="en-US"/>
        </w:rPr>
        <w:t>s</w:t>
      </w:r>
      <w:r w:rsidRPr="003F3243">
        <w:rPr>
          <w:rFonts w:cstheme="minorBidi"/>
          <w:spacing w:val="-2"/>
          <w:lang w:val="en-US"/>
        </w:rPr>
        <w:t xml:space="preserve"> of treasury stocks and treasury stocks reserve for the year</w:t>
      </w:r>
      <w:r>
        <w:rPr>
          <w:rFonts w:cstheme="minorBidi"/>
          <w:spacing w:val="-2"/>
          <w:lang w:val="en-US"/>
        </w:rPr>
        <w:t>s</w:t>
      </w:r>
      <w:r w:rsidRPr="003F3243">
        <w:rPr>
          <w:rFonts w:cstheme="minorBidi"/>
          <w:spacing w:val="-2"/>
          <w:lang w:val="en-US"/>
        </w:rPr>
        <w:t xml:space="preserve"> ended December 31, 202</w:t>
      </w:r>
      <w:r w:rsidR="00446B84">
        <w:rPr>
          <w:rFonts w:cstheme="minorBidi"/>
          <w:spacing w:val="-2"/>
          <w:lang w:val="en-US"/>
        </w:rPr>
        <w:t>5</w:t>
      </w:r>
      <w:r>
        <w:rPr>
          <w:rFonts w:cstheme="minorBidi"/>
          <w:spacing w:val="-2"/>
          <w:lang w:val="en-US"/>
        </w:rPr>
        <w:t xml:space="preserve"> and 202</w:t>
      </w:r>
      <w:r w:rsidR="00446B84">
        <w:rPr>
          <w:rFonts w:cstheme="minorBidi"/>
          <w:spacing w:val="-2"/>
          <w:lang w:val="en-US"/>
        </w:rPr>
        <w:t>4</w:t>
      </w:r>
      <w:r w:rsidRPr="003F3243">
        <w:rPr>
          <w:rFonts w:cstheme="minorBidi"/>
          <w:spacing w:val="-2"/>
          <w:lang w:val="en-US"/>
        </w:rPr>
        <w:t xml:space="preserve"> were summarized as follow</w:t>
      </w:r>
      <w:r>
        <w:rPr>
          <w:rFonts w:cstheme="minorBidi"/>
          <w:spacing w:val="-2"/>
          <w:lang w:val="en-US"/>
        </w:rPr>
        <w:t>s</w:t>
      </w:r>
      <w:r w:rsidRPr="003F3243">
        <w:rPr>
          <w:rFonts w:cstheme="minorBidi"/>
          <w:spacing w:val="-2"/>
          <w:lang w:val="en-US"/>
        </w:rPr>
        <w:t>:</w:t>
      </w:r>
    </w:p>
    <w:bookmarkStart w:id="196" w:name="_MON_1752912500"/>
    <w:bookmarkEnd w:id="196"/>
    <w:p w14:paraId="2EBEE690" w14:textId="46C31CDB" w:rsidR="005856C2" w:rsidRPr="0023398E" w:rsidRDefault="00446B84" w:rsidP="005856C2">
      <w:pPr>
        <w:autoSpaceDE/>
        <w:autoSpaceDN/>
        <w:spacing w:line="240" w:lineRule="auto"/>
        <w:ind w:left="432" w:right="7"/>
        <w:jc w:val="thaiDistribute"/>
        <w:rPr>
          <w:rFonts w:cstheme="minorBidi"/>
          <w:spacing w:val="-2"/>
          <w:lang w:val="en-US"/>
        </w:rPr>
      </w:pPr>
      <w:r w:rsidRPr="006E02E2">
        <w:rPr>
          <w:rFonts w:cs="Times New Roman"/>
          <w:cs/>
          <w:lang w:val="en-US"/>
        </w:rPr>
        <w:object w:dxaOrig="9564" w:dyaOrig="4212" w14:anchorId="2E8161D1">
          <v:shape id="_x0000_i1074" type="#_x0000_t75" style="width:468pt;height:210.6pt" o:ole="" o:preferrelative="f">
            <v:imagedata r:id="rId106" o:title=""/>
            <o:lock v:ext="edit" aspectratio="f"/>
          </v:shape>
          <o:OLEObject Type="Embed" ProgID="Excel.Sheet.8" ShapeID="_x0000_i1074" DrawAspect="Content" ObjectID="_1833634434" r:id="rId107"/>
        </w:object>
      </w:r>
    </w:p>
    <w:p w14:paraId="6C9FE00D" w14:textId="77777777" w:rsidR="005856C2" w:rsidRDefault="005856C2" w:rsidP="005856C2">
      <w:pPr>
        <w:autoSpaceDE/>
        <w:autoSpaceDN/>
        <w:spacing w:line="240" w:lineRule="auto"/>
        <w:ind w:left="432" w:right="7"/>
        <w:jc w:val="thaiDistribute"/>
        <w:rPr>
          <w:rFonts w:cs="Times New Roman"/>
          <w:lang w:val="en-US"/>
        </w:rPr>
      </w:pPr>
      <w:r w:rsidRPr="00C2604A">
        <w:rPr>
          <w:rFonts w:cs="Times New Roman"/>
          <w:lang w:val="en-US"/>
        </w:rPr>
        <w:t>The Company approp</w:t>
      </w:r>
      <w:r>
        <w:rPr>
          <w:rFonts w:cs="Times New Roman"/>
          <w:lang w:val="en-US"/>
        </w:rPr>
        <w:t>r</w:t>
      </w:r>
      <w:r w:rsidRPr="00C2604A">
        <w:rPr>
          <w:rFonts w:cs="Times New Roman"/>
          <w:lang w:val="en-US"/>
        </w:rPr>
        <w:t xml:space="preserve">iated </w:t>
      </w:r>
      <w:r>
        <w:rPr>
          <w:rFonts w:cs="Times New Roman"/>
          <w:lang w:val="en-US"/>
        </w:rPr>
        <w:t xml:space="preserve">retained </w:t>
      </w:r>
      <w:r w:rsidRPr="00C2604A">
        <w:rPr>
          <w:rFonts w:cs="Times New Roman"/>
          <w:lang w:val="en-US"/>
        </w:rPr>
        <w:t>earnings for treasury stocks reserve in the amount equal to the amount</w:t>
      </w:r>
      <w:r>
        <w:rPr>
          <w:rFonts w:cs="Times New Roman"/>
          <w:lang w:val="en-US"/>
        </w:rPr>
        <w:t xml:space="preserve"> </w:t>
      </w:r>
      <w:r w:rsidRPr="00C2604A">
        <w:rPr>
          <w:rFonts w:cs="Times New Roman"/>
          <w:lang w:val="en-US"/>
        </w:rPr>
        <w:t>paid for treasury stocks.</w:t>
      </w:r>
    </w:p>
    <w:p w14:paraId="4C634656" w14:textId="77777777" w:rsidR="005856C2" w:rsidRDefault="005856C2" w:rsidP="005856C2">
      <w:pPr>
        <w:autoSpaceDE/>
        <w:autoSpaceDN/>
        <w:spacing w:line="240" w:lineRule="auto"/>
        <w:ind w:left="432" w:right="7"/>
        <w:jc w:val="thaiDistribute"/>
        <w:rPr>
          <w:rFonts w:cs="Times New Roman"/>
          <w:lang w:val="en-US"/>
        </w:rPr>
      </w:pPr>
    </w:p>
    <w:p w14:paraId="178E3593" w14:textId="47CEF0DC" w:rsidR="005856C2" w:rsidRDefault="005856C2" w:rsidP="005856C2">
      <w:pPr>
        <w:autoSpaceDE/>
        <w:autoSpaceDN/>
        <w:spacing w:line="240" w:lineRule="auto"/>
        <w:ind w:left="432" w:right="7"/>
        <w:jc w:val="thaiDistribute"/>
        <w:rPr>
          <w:rFonts w:cs="Times New Roman"/>
          <w:lang w:val="en-US"/>
        </w:rPr>
      </w:pPr>
      <w:r>
        <w:rPr>
          <w:rFonts w:cs="Times New Roman"/>
          <w:lang w:val="en-US"/>
        </w:rPr>
        <w:t>As at Decem</w:t>
      </w:r>
      <w:r>
        <w:rPr>
          <w:rFonts w:cs="Times New Roman"/>
        </w:rPr>
        <w:t>ber</w:t>
      </w:r>
      <w:r>
        <w:rPr>
          <w:rFonts w:cs="Times New Roman"/>
          <w:lang w:val="en-US"/>
        </w:rPr>
        <w:t xml:space="preserve"> 31, 202</w:t>
      </w:r>
      <w:r w:rsidR="00B6272B">
        <w:rPr>
          <w:rFonts w:cs="Times New Roman"/>
          <w:lang w:val="en-US"/>
        </w:rPr>
        <w:t>5</w:t>
      </w:r>
      <w:r>
        <w:rPr>
          <w:rFonts w:cs="Times New Roman"/>
          <w:lang w:val="en-US"/>
        </w:rPr>
        <w:t xml:space="preserve">, the Company has appropriated treasury stocks reserve in the amount of Baht </w:t>
      </w:r>
      <w:r>
        <w:rPr>
          <w:rFonts w:cstheme="minorBidi"/>
          <w:lang w:val="en-US"/>
        </w:rPr>
        <w:t>69.96</w:t>
      </w:r>
      <w:r>
        <w:rPr>
          <w:rFonts w:cs="Times New Roman"/>
          <w:lang w:val="en-US"/>
        </w:rPr>
        <w:t xml:space="preserve"> million</w:t>
      </w:r>
      <w:r w:rsidRPr="0066163E">
        <w:rPr>
          <w:rFonts w:cs="Times New Roman"/>
          <w:lang w:val="en-US"/>
        </w:rPr>
        <w:t>. (Year 202</w:t>
      </w:r>
      <w:r w:rsidR="00B6272B">
        <w:rPr>
          <w:rFonts w:cs="Times New Roman"/>
          <w:lang w:val="en-US"/>
        </w:rPr>
        <w:t>4</w:t>
      </w:r>
      <w:r w:rsidRPr="0066163E">
        <w:rPr>
          <w:rFonts w:cs="Times New Roman"/>
          <w:lang w:val="en-US"/>
        </w:rPr>
        <w:t xml:space="preserve"> : Bath of 69.96 million).</w:t>
      </w:r>
    </w:p>
    <w:p w14:paraId="45AA0432" w14:textId="77777777" w:rsidR="005856C2" w:rsidRDefault="005856C2" w:rsidP="005856C2">
      <w:pPr>
        <w:autoSpaceDE/>
        <w:autoSpaceDN/>
        <w:spacing w:line="240" w:lineRule="auto"/>
        <w:ind w:left="432" w:right="7"/>
        <w:jc w:val="thaiDistribute"/>
        <w:rPr>
          <w:rFonts w:cs="Times New Roman"/>
          <w:lang w:val="en-US"/>
        </w:rPr>
      </w:pPr>
    </w:p>
    <w:p w14:paraId="266FCA0F" w14:textId="77777777" w:rsidR="005856C2" w:rsidRDefault="005856C2" w:rsidP="005856C2">
      <w:pPr>
        <w:autoSpaceDE/>
        <w:autoSpaceDN/>
        <w:spacing w:line="240" w:lineRule="auto"/>
        <w:ind w:left="432" w:right="7"/>
        <w:jc w:val="thaiDistribute"/>
        <w:rPr>
          <w:rFonts w:cs="Times New Roman"/>
          <w:lang w:val="en-US"/>
        </w:rPr>
      </w:pPr>
      <w:r w:rsidRPr="00C2604A">
        <w:rPr>
          <w:rFonts w:cs="Times New Roman"/>
          <w:lang w:val="en-US"/>
        </w:rPr>
        <w:t>The mentioned reserve represented as "Retained earnings appropriated - treasury stocks reserve" in the</w:t>
      </w:r>
      <w:r>
        <w:rPr>
          <w:rFonts w:cs="Times New Roman"/>
          <w:lang w:val="en-US"/>
        </w:rPr>
        <w:t xml:space="preserve"> </w:t>
      </w:r>
      <w:r w:rsidRPr="00C2604A">
        <w:rPr>
          <w:rFonts w:cs="Times New Roman"/>
          <w:lang w:val="en-US"/>
        </w:rPr>
        <w:t>statement of financial position.</w:t>
      </w:r>
      <w:r>
        <w:rPr>
          <w:rFonts w:cs="Times New Roman"/>
          <w:lang w:val="en-US"/>
        </w:rPr>
        <w:t xml:space="preserve"> </w:t>
      </w:r>
    </w:p>
    <w:p w14:paraId="29A75766" w14:textId="77777777" w:rsidR="005856C2" w:rsidRDefault="005856C2" w:rsidP="005856C2">
      <w:pPr>
        <w:autoSpaceDE/>
        <w:autoSpaceDN/>
        <w:spacing w:line="240" w:lineRule="auto"/>
        <w:ind w:left="432" w:right="7"/>
        <w:jc w:val="thaiDistribute"/>
        <w:rPr>
          <w:rFonts w:cs="Times New Roman"/>
          <w:lang w:val="en-US"/>
        </w:rPr>
      </w:pPr>
    </w:p>
    <w:p w14:paraId="13D0B581" w14:textId="77777777" w:rsidR="005856C2" w:rsidRDefault="005856C2" w:rsidP="005856C2">
      <w:pPr>
        <w:autoSpaceDE/>
        <w:autoSpaceDN/>
        <w:spacing w:line="240" w:lineRule="auto"/>
        <w:ind w:left="432" w:right="7"/>
        <w:jc w:val="thaiDistribute"/>
        <w:rPr>
          <w:rFonts w:cs="Times New Roman"/>
          <w:lang w:val="en-US"/>
        </w:rPr>
      </w:pPr>
      <w:r w:rsidRPr="00C2604A">
        <w:rPr>
          <w:rFonts w:cs="Times New Roman"/>
          <w:lang w:val="en-US"/>
        </w:rPr>
        <w:t>The treasury stock held by the Company shall not be counted as quorum at the shareholders meeting and</w:t>
      </w:r>
      <w:r>
        <w:rPr>
          <w:rFonts w:cs="Times New Roman"/>
          <w:lang w:val="en-US"/>
        </w:rPr>
        <w:t xml:space="preserve"> </w:t>
      </w:r>
      <w:r w:rsidRPr="00C2604A">
        <w:rPr>
          <w:rFonts w:cs="Times New Roman"/>
          <w:lang w:val="en-US"/>
        </w:rPr>
        <w:t>shall not be eligible to vote and receive dividend payment.</w:t>
      </w:r>
      <w:r>
        <w:rPr>
          <w:rFonts w:cs="Times New Roman"/>
          <w:lang w:val="en-US"/>
        </w:rPr>
        <w:t xml:space="preserve"> </w:t>
      </w:r>
    </w:p>
    <w:p w14:paraId="48CFDA59" w14:textId="77777777" w:rsidR="005856C2" w:rsidRDefault="005856C2" w:rsidP="005856C2">
      <w:pPr>
        <w:autoSpaceDE/>
        <w:autoSpaceDN/>
        <w:spacing w:line="240" w:lineRule="auto"/>
        <w:ind w:left="432" w:right="7"/>
        <w:jc w:val="thaiDistribute"/>
        <w:rPr>
          <w:rFonts w:cs="Times New Roman"/>
          <w:lang w:val="en-US"/>
        </w:rPr>
      </w:pPr>
    </w:p>
    <w:p w14:paraId="68F862EB" w14:textId="77777777" w:rsidR="005856C2" w:rsidRDefault="005856C2" w:rsidP="005856C2">
      <w:pPr>
        <w:autoSpaceDE/>
        <w:autoSpaceDN/>
        <w:spacing w:line="240" w:lineRule="auto"/>
        <w:ind w:left="432" w:right="7"/>
        <w:jc w:val="thaiDistribute"/>
        <w:rPr>
          <w:rFonts w:cs="Times New Roman"/>
          <w:lang w:val="en-US"/>
        </w:rPr>
      </w:pPr>
      <w:r w:rsidRPr="00C2604A">
        <w:rPr>
          <w:rFonts w:cs="Times New Roman"/>
          <w:lang w:val="en-US"/>
        </w:rPr>
        <w:t>In case that the Company is unable to resell all treasury stock within the specified period since the</w:t>
      </w:r>
      <w:r>
        <w:rPr>
          <w:rFonts w:cs="Times New Roman"/>
          <w:lang w:val="en-US"/>
        </w:rPr>
        <w:t xml:space="preserve"> </w:t>
      </w:r>
      <w:r w:rsidRPr="00A04034">
        <w:rPr>
          <w:rFonts w:cs="Times New Roman"/>
          <w:lang w:val="en-US"/>
        </w:rPr>
        <w:t>repurchase date, the Company shall written - off the outstanding unsold treasury stock and reduce the paid-up capital by writing off all registered treasury stock unsold.</w:t>
      </w:r>
    </w:p>
    <w:p w14:paraId="1BF7C25E" w14:textId="77777777" w:rsidR="005856C2" w:rsidRDefault="005856C2" w:rsidP="005856C2">
      <w:pPr>
        <w:autoSpaceDE/>
        <w:autoSpaceDN/>
        <w:spacing w:line="240" w:lineRule="auto"/>
        <w:rPr>
          <w:rFonts w:cs="Times New Roman"/>
          <w:lang w:val="en-US"/>
        </w:rPr>
      </w:pPr>
    </w:p>
    <w:p w14:paraId="7F4F041F" w14:textId="77777777" w:rsidR="005856C2" w:rsidRDefault="005856C2" w:rsidP="005856C2">
      <w:pPr>
        <w:pStyle w:val="BlockText"/>
        <w:spacing w:before="0"/>
        <w:ind w:left="426" w:right="0" w:firstLine="0"/>
        <w:jc w:val="thaiDistribute"/>
        <w:rPr>
          <w:rFonts w:cs="Times New Roman"/>
          <w:b/>
          <w:bCs/>
          <w:spacing w:val="-6"/>
          <w:sz w:val="22"/>
          <w:szCs w:val="22"/>
        </w:rPr>
      </w:pPr>
    </w:p>
    <w:p w14:paraId="00BEA4AC" w14:textId="77777777" w:rsidR="00B6272B" w:rsidRDefault="00B6272B">
      <w:pPr>
        <w:autoSpaceDE/>
        <w:autoSpaceDN/>
        <w:spacing w:line="240" w:lineRule="auto"/>
        <w:rPr>
          <w:rFonts w:cs="Times New Roman"/>
          <w:b/>
          <w:bCs/>
          <w:spacing w:val="-6"/>
          <w:lang w:val="en-US"/>
        </w:rPr>
      </w:pPr>
      <w:r>
        <w:rPr>
          <w:rFonts w:cs="Times New Roman"/>
          <w:b/>
          <w:bCs/>
          <w:spacing w:val="-6"/>
        </w:rPr>
        <w:br w:type="page"/>
      </w:r>
    </w:p>
    <w:p w14:paraId="6057C8E0" w14:textId="68FB0368" w:rsidR="00FE6ED8" w:rsidRPr="00DB3ECD" w:rsidRDefault="00FE6ED8" w:rsidP="00FE6ED8">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lastRenderedPageBreak/>
        <w:t>REVENUE FROM CONTRACT WITH CUSTOMERS</w:t>
      </w:r>
    </w:p>
    <w:p w14:paraId="22C22EF1" w14:textId="77777777" w:rsidR="00FE6ED8" w:rsidRPr="00DB3ECD" w:rsidRDefault="00FE6ED8" w:rsidP="001160E3">
      <w:pPr>
        <w:autoSpaceDE/>
        <w:autoSpaceDN/>
        <w:spacing w:line="240" w:lineRule="auto"/>
        <w:ind w:left="426" w:right="7"/>
        <w:jc w:val="thaiDistribute"/>
        <w:rPr>
          <w:rFonts w:cs="Times New Roman"/>
          <w:lang w:val="en-US"/>
        </w:rPr>
      </w:pPr>
    </w:p>
    <w:p w14:paraId="7B6EF1E7" w14:textId="20CC7820" w:rsidR="00860F99" w:rsidRPr="00DB3ECD" w:rsidRDefault="00860F99" w:rsidP="00860F99">
      <w:pPr>
        <w:autoSpaceDE/>
        <w:autoSpaceDN/>
        <w:spacing w:line="240" w:lineRule="auto"/>
        <w:ind w:left="426" w:right="7"/>
        <w:jc w:val="thaiDistribute"/>
        <w:rPr>
          <w:rFonts w:cs="Times New Roman"/>
          <w:lang w:val="en-US"/>
        </w:rPr>
      </w:pPr>
      <w:r w:rsidRPr="00DB3ECD">
        <w:rPr>
          <w:rFonts w:cs="Times New Roman"/>
          <w:lang w:val="en-US"/>
        </w:rPr>
        <w:t xml:space="preserve">Disaggregation of revenue for the </w:t>
      </w:r>
      <w:r w:rsidR="00B6272B">
        <w:rPr>
          <w:rFonts w:cs="Times New Roman"/>
          <w:lang w:val="en-US"/>
        </w:rPr>
        <w:t>years</w:t>
      </w:r>
      <w:r w:rsidRPr="00DB3ECD">
        <w:rPr>
          <w:rFonts w:cs="Times New Roman"/>
          <w:lang w:val="en-US"/>
        </w:rPr>
        <w:t xml:space="preserve"> ended </w:t>
      </w:r>
      <w:r w:rsidR="00B6272B">
        <w:rPr>
          <w:rFonts w:cs="Times New Roman"/>
          <w:lang w:val="en-US"/>
        </w:rPr>
        <w:t>Decem</w:t>
      </w:r>
      <w:r w:rsidR="00235C8E">
        <w:rPr>
          <w:rFonts w:cs="Times New Roman"/>
          <w:lang w:val="en-US"/>
        </w:rPr>
        <w:t>ber</w:t>
      </w:r>
      <w:r w:rsidRPr="00DB3ECD">
        <w:rPr>
          <w:rFonts w:cs="Times New Roman"/>
          <w:lang w:val="en-US"/>
        </w:rPr>
        <w:t xml:space="preserve"> </w:t>
      </w:r>
      <w:r w:rsidR="00461D1A">
        <w:rPr>
          <w:rFonts w:cs="Times New Roman"/>
          <w:lang w:val="en-US"/>
        </w:rPr>
        <w:t>3</w:t>
      </w:r>
      <w:r w:rsidR="00B6272B">
        <w:rPr>
          <w:rFonts w:cs="Times New Roman"/>
          <w:lang w:val="en-US"/>
        </w:rPr>
        <w:t>1</w:t>
      </w:r>
      <w:r w:rsidRPr="00DB3ECD">
        <w:rPr>
          <w:rFonts w:cs="Times New Roman"/>
          <w:lang w:val="en-US"/>
        </w:rPr>
        <w:t>, 202</w:t>
      </w:r>
      <w:r w:rsidR="00635882">
        <w:rPr>
          <w:rFonts w:cs="Times New Roman"/>
          <w:lang w:val="en-US"/>
        </w:rPr>
        <w:t>5</w:t>
      </w:r>
      <w:r w:rsidRPr="00DB3ECD">
        <w:rPr>
          <w:rFonts w:cs="Times New Roman"/>
          <w:lang w:val="en-US"/>
        </w:rPr>
        <w:t xml:space="preserve"> and 202</w:t>
      </w:r>
      <w:r w:rsidR="00635882">
        <w:rPr>
          <w:rFonts w:cs="Times New Roman"/>
          <w:lang w:val="en-US"/>
        </w:rPr>
        <w:t>4</w:t>
      </w:r>
      <w:r w:rsidRPr="00DB3ECD">
        <w:rPr>
          <w:rFonts w:cs="Times New Roman"/>
          <w:lang w:val="en-US"/>
        </w:rPr>
        <w:t xml:space="preserve"> were as follows:</w:t>
      </w:r>
    </w:p>
    <w:p w14:paraId="3333499B" w14:textId="6A4324D3" w:rsidR="00FE6ED8" w:rsidRPr="00DB3ECD" w:rsidRDefault="00FE6ED8" w:rsidP="00860F99">
      <w:pPr>
        <w:autoSpaceDE/>
        <w:autoSpaceDN/>
        <w:spacing w:line="240" w:lineRule="auto"/>
        <w:ind w:left="426" w:right="7"/>
        <w:jc w:val="thaiDistribute"/>
        <w:rPr>
          <w:rFonts w:cs="Times New Roman"/>
          <w:lang w:val="en-US"/>
        </w:rPr>
      </w:pPr>
    </w:p>
    <w:bookmarkStart w:id="197" w:name="_MON_1706600238"/>
    <w:bookmarkEnd w:id="197"/>
    <w:p w14:paraId="1E0BCEE7" w14:textId="787E1E17" w:rsidR="00AE147C" w:rsidRPr="00DB3ECD" w:rsidRDefault="00B6272B" w:rsidP="00AE147C">
      <w:pPr>
        <w:pStyle w:val="BlockText"/>
        <w:spacing w:before="0"/>
        <w:ind w:left="426" w:right="7" w:firstLine="0"/>
        <w:jc w:val="thaiDistribute"/>
        <w:rPr>
          <w:rFonts w:cs="Times New Roman"/>
          <w:b/>
          <w:bCs/>
          <w:spacing w:val="-6"/>
          <w:sz w:val="22"/>
          <w:szCs w:val="22"/>
        </w:rPr>
      </w:pPr>
      <w:r w:rsidRPr="000F16F5">
        <w:rPr>
          <w:rFonts w:cs="Times New Roman"/>
          <w:sz w:val="22"/>
          <w:szCs w:val="22"/>
          <w:cs/>
        </w:rPr>
        <w:object w:dxaOrig="9780" w:dyaOrig="5784" w14:anchorId="51DEE72D">
          <v:shape id="_x0000_i1075" type="#_x0000_t75" style="width:468pt;height:4in" o:ole="" o:preferrelative="f">
            <v:imagedata r:id="rId108" o:title=""/>
            <o:lock v:ext="edit" aspectratio="f"/>
          </v:shape>
          <o:OLEObject Type="Embed" ProgID="Excel.Sheet.8" ShapeID="_x0000_i1075" DrawAspect="Content" ObjectID="_1833634435" r:id="rId109"/>
        </w:object>
      </w:r>
    </w:p>
    <w:p w14:paraId="386A5E0D" w14:textId="57D71EE9" w:rsidR="00AE147C" w:rsidRPr="00DB3ECD" w:rsidRDefault="00AE147C" w:rsidP="00AE147C">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OPERATING SEGMENT</w:t>
      </w:r>
    </w:p>
    <w:p w14:paraId="460D2B84" w14:textId="77777777" w:rsidR="00AE147C" w:rsidRPr="00DB3ECD" w:rsidRDefault="00AE147C" w:rsidP="00AE147C">
      <w:pPr>
        <w:autoSpaceDE/>
        <w:autoSpaceDN/>
        <w:spacing w:line="240" w:lineRule="auto"/>
        <w:ind w:left="426" w:right="7"/>
        <w:jc w:val="thaiDistribute"/>
        <w:rPr>
          <w:rFonts w:cs="Times New Roman"/>
          <w:lang w:val="en-US"/>
        </w:rPr>
      </w:pPr>
    </w:p>
    <w:p w14:paraId="3BF765AA" w14:textId="77777777" w:rsidR="00B6272B" w:rsidRPr="00D437F2" w:rsidRDefault="00B6272B" w:rsidP="00B6272B">
      <w:pPr>
        <w:autoSpaceDE/>
        <w:autoSpaceDN/>
        <w:spacing w:line="240" w:lineRule="auto"/>
        <w:ind w:left="426" w:right="7"/>
        <w:jc w:val="thaiDistribute"/>
        <w:rPr>
          <w:rFonts w:cs="Times New Roman"/>
          <w:lang w:val="en-US"/>
        </w:rPr>
      </w:pPr>
      <w:r w:rsidRPr="00D437F2">
        <w:rPr>
          <w:rFonts w:cs="Times New Roman"/>
          <w:lang w:val="en-US"/>
        </w:rPr>
        <w:t>Operating segment information is reported in a manner consistent with the internal reports that are regularly reviewed by the chief operating decision maker in order to make decisions about the allocation of resources to the segment and assess its performance measured basing on segment operating profit or loss on a basis consistent with that used to measure operating profit or loss in the financial statements.</w:t>
      </w:r>
    </w:p>
    <w:p w14:paraId="1D040C64" w14:textId="77777777" w:rsidR="00B6272B" w:rsidRPr="00D437F2" w:rsidRDefault="00B6272B" w:rsidP="00B6272B">
      <w:pPr>
        <w:autoSpaceDE/>
        <w:autoSpaceDN/>
        <w:spacing w:line="240" w:lineRule="auto"/>
        <w:ind w:left="426" w:right="7"/>
        <w:jc w:val="thaiDistribute"/>
        <w:rPr>
          <w:rFonts w:cs="Times New Roman"/>
          <w:lang w:val="en-US"/>
        </w:rPr>
      </w:pPr>
    </w:p>
    <w:p w14:paraId="3F5C25CE" w14:textId="77777777" w:rsidR="00B6272B" w:rsidRPr="00D437F2" w:rsidRDefault="00B6272B" w:rsidP="00B6272B">
      <w:pPr>
        <w:autoSpaceDE/>
        <w:autoSpaceDN/>
        <w:spacing w:line="240" w:lineRule="auto"/>
        <w:ind w:left="426" w:right="7"/>
        <w:jc w:val="thaiDistribute"/>
        <w:rPr>
          <w:rFonts w:cs="Times New Roman"/>
          <w:b/>
          <w:bCs/>
          <w:lang w:val="en-US"/>
        </w:rPr>
      </w:pPr>
      <w:r w:rsidRPr="00D437F2">
        <w:rPr>
          <w:rFonts w:cs="Times New Roman"/>
          <w:b/>
          <w:bCs/>
          <w:lang w:val="en-US"/>
        </w:rPr>
        <w:t>Business segment</w:t>
      </w:r>
    </w:p>
    <w:p w14:paraId="4D2322A2" w14:textId="77777777" w:rsidR="00B6272B" w:rsidRPr="00D437F2" w:rsidRDefault="00B6272B" w:rsidP="00B6272B">
      <w:pPr>
        <w:autoSpaceDE/>
        <w:autoSpaceDN/>
        <w:spacing w:line="240" w:lineRule="auto"/>
        <w:ind w:left="426" w:right="7"/>
        <w:jc w:val="thaiDistribute"/>
        <w:rPr>
          <w:rFonts w:cs="Times New Roman"/>
          <w:lang w:val="en-US"/>
        </w:rPr>
      </w:pPr>
    </w:p>
    <w:p w14:paraId="57F46FAD" w14:textId="77777777" w:rsidR="00B6272B" w:rsidRPr="00D437F2" w:rsidRDefault="00B6272B" w:rsidP="00B6272B">
      <w:pPr>
        <w:autoSpaceDE/>
        <w:autoSpaceDN/>
        <w:spacing w:line="240" w:lineRule="auto"/>
        <w:ind w:left="426" w:right="7"/>
        <w:jc w:val="thaiDistribute"/>
        <w:rPr>
          <w:rFonts w:cs="Times New Roman"/>
          <w:lang w:val="en-US"/>
        </w:rPr>
      </w:pPr>
      <w:r w:rsidRPr="00D437F2">
        <w:rPr>
          <w:rFonts w:cs="Times New Roman"/>
          <w:lang w:val="en-US"/>
        </w:rPr>
        <w:t>The Group operates its core business on the production and distribution of supplements and healthy drinks Therefore, the management considers that the Group has only one business segment.</w:t>
      </w:r>
    </w:p>
    <w:p w14:paraId="576D1CFB" w14:textId="77777777" w:rsidR="00B6272B" w:rsidRDefault="00B6272B" w:rsidP="00B6272B">
      <w:pPr>
        <w:autoSpaceDE/>
        <w:autoSpaceDN/>
        <w:spacing w:line="240" w:lineRule="auto"/>
        <w:ind w:left="426" w:right="7"/>
        <w:jc w:val="thaiDistribute"/>
        <w:rPr>
          <w:rFonts w:cs="Times New Roman"/>
          <w:b/>
          <w:bCs/>
          <w:lang w:val="en-US"/>
        </w:rPr>
      </w:pPr>
    </w:p>
    <w:p w14:paraId="0FFDC0EC" w14:textId="77777777" w:rsidR="00B6272B" w:rsidRPr="00D437F2" w:rsidRDefault="00B6272B" w:rsidP="00B6272B">
      <w:pPr>
        <w:autoSpaceDE/>
        <w:autoSpaceDN/>
        <w:spacing w:line="240" w:lineRule="auto"/>
        <w:ind w:left="426" w:right="7"/>
        <w:jc w:val="thaiDistribute"/>
        <w:rPr>
          <w:rFonts w:cs="Times New Roman"/>
          <w:b/>
          <w:bCs/>
          <w:lang w:val="en-US"/>
        </w:rPr>
      </w:pPr>
      <w:r w:rsidRPr="00D437F2">
        <w:rPr>
          <w:rFonts w:cs="Times New Roman"/>
          <w:b/>
          <w:bCs/>
          <w:lang w:val="en-US"/>
        </w:rPr>
        <w:t>Geographical segments</w:t>
      </w:r>
    </w:p>
    <w:p w14:paraId="14DEDB41" w14:textId="77777777" w:rsidR="00B6272B" w:rsidRPr="00D437F2" w:rsidRDefault="00B6272B" w:rsidP="00B6272B">
      <w:pPr>
        <w:autoSpaceDE/>
        <w:autoSpaceDN/>
        <w:spacing w:line="240" w:lineRule="auto"/>
        <w:ind w:left="426" w:right="7"/>
        <w:jc w:val="thaiDistribute"/>
        <w:rPr>
          <w:rFonts w:cs="Times New Roman"/>
          <w:lang w:val="en-US"/>
        </w:rPr>
      </w:pPr>
    </w:p>
    <w:p w14:paraId="448E04F6" w14:textId="77777777" w:rsidR="00B6272B" w:rsidRDefault="00B6272B" w:rsidP="00B6272B">
      <w:pPr>
        <w:autoSpaceDE/>
        <w:autoSpaceDN/>
        <w:spacing w:line="240" w:lineRule="auto"/>
        <w:ind w:left="426" w:right="7"/>
        <w:jc w:val="thaiDistribute"/>
        <w:rPr>
          <w:rFonts w:cs="Times New Roman"/>
          <w:lang w:val="en-US"/>
        </w:rPr>
      </w:pPr>
      <w:r w:rsidRPr="00D437F2">
        <w:rPr>
          <w:rFonts w:cs="Times New Roman"/>
          <w:lang w:val="en-US"/>
        </w:rPr>
        <w:t>The Group operates in a single geographical segment principally in Thailand.</w:t>
      </w:r>
      <w:r w:rsidRPr="00B96DE9">
        <w:rPr>
          <w:rFonts w:cstheme="minorBidi"/>
        </w:rPr>
        <w:t xml:space="preserve"> </w:t>
      </w:r>
      <w:r w:rsidRPr="00684945">
        <w:rPr>
          <w:rFonts w:cstheme="minorBidi"/>
        </w:rPr>
        <w:t>There are no material revenues derived from or assets located in foreign countries.</w:t>
      </w:r>
      <w:r w:rsidRPr="00D437F2">
        <w:rPr>
          <w:rFonts w:cs="Times New Roman"/>
          <w:lang w:val="en-US"/>
        </w:rPr>
        <w:t xml:space="preserve"> Therefore, revenue and assets presented in the financial statements are geographical segment reporting.</w:t>
      </w:r>
    </w:p>
    <w:p w14:paraId="2FF5F480" w14:textId="77777777" w:rsidR="00B6272B" w:rsidRDefault="00B6272B" w:rsidP="00B6272B">
      <w:pPr>
        <w:autoSpaceDE/>
        <w:autoSpaceDN/>
        <w:spacing w:line="240" w:lineRule="auto"/>
        <w:ind w:left="426" w:right="7"/>
        <w:jc w:val="thaiDistribute"/>
        <w:rPr>
          <w:rFonts w:cs="Times New Roman"/>
          <w:lang w:val="en-US"/>
        </w:rPr>
      </w:pPr>
    </w:p>
    <w:p w14:paraId="58D367AB" w14:textId="77777777" w:rsidR="00B6272B" w:rsidRPr="00D437F2" w:rsidRDefault="00B6272B" w:rsidP="00B6272B">
      <w:pPr>
        <w:autoSpaceDE/>
        <w:autoSpaceDN/>
        <w:spacing w:line="240" w:lineRule="auto"/>
        <w:ind w:left="426" w:right="7"/>
        <w:jc w:val="thaiDistribute"/>
        <w:rPr>
          <w:rFonts w:cs="Times New Roman"/>
          <w:b/>
          <w:bCs/>
          <w:lang w:val="en-US"/>
        </w:rPr>
      </w:pPr>
      <w:r w:rsidRPr="00D437F2">
        <w:rPr>
          <w:rFonts w:cs="Times New Roman"/>
          <w:b/>
          <w:bCs/>
          <w:lang w:val="en-US"/>
        </w:rPr>
        <w:t>Major customers</w:t>
      </w:r>
    </w:p>
    <w:p w14:paraId="413D0089" w14:textId="77777777" w:rsidR="00B6272B" w:rsidRPr="00D437F2" w:rsidRDefault="00B6272B" w:rsidP="00B6272B">
      <w:pPr>
        <w:autoSpaceDE/>
        <w:autoSpaceDN/>
        <w:spacing w:line="240" w:lineRule="auto"/>
        <w:ind w:left="426" w:right="7"/>
        <w:jc w:val="thaiDistribute"/>
        <w:rPr>
          <w:rFonts w:cs="Times New Roman"/>
          <w:lang w:val="en-US"/>
        </w:rPr>
      </w:pPr>
    </w:p>
    <w:p w14:paraId="5C4A5372" w14:textId="0A1D5E06" w:rsidR="00B6272B" w:rsidRDefault="00B6272B" w:rsidP="00B6272B">
      <w:pPr>
        <w:autoSpaceDE/>
        <w:autoSpaceDN/>
        <w:spacing w:line="240" w:lineRule="auto"/>
        <w:ind w:left="426" w:right="7"/>
        <w:jc w:val="thaiDistribute"/>
        <w:rPr>
          <w:rFonts w:cs="Times New Roman"/>
          <w:lang w:val="en-US"/>
        </w:rPr>
      </w:pPr>
      <w:r w:rsidRPr="00284112">
        <w:rPr>
          <w:rFonts w:cs="Times New Roman"/>
          <w:lang w:val="en-US"/>
        </w:rPr>
        <w:t xml:space="preserve">For the </w:t>
      </w:r>
      <w:r>
        <w:rPr>
          <w:rFonts w:cs="Times New Roman"/>
          <w:lang w:val="en-US"/>
        </w:rPr>
        <w:t>years</w:t>
      </w:r>
      <w:r w:rsidRPr="00284112">
        <w:rPr>
          <w:rFonts w:cs="Times New Roman"/>
          <w:lang w:val="en-US"/>
        </w:rPr>
        <w:t xml:space="preserve"> ended</w:t>
      </w:r>
      <w:r>
        <w:rPr>
          <w:rFonts w:cs="Times New Roman"/>
          <w:lang w:val="en-US"/>
        </w:rPr>
        <w:t xml:space="preserve"> </w:t>
      </w:r>
      <w:r>
        <w:rPr>
          <w:rFonts w:cs="Times New Roman"/>
        </w:rPr>
        <w:t>December</w:t>
      </w:r>
      <w:r w:rsidRPr="00284112">
        <w:rPr>
          <w:rFonts w:cs="Times New Roman"/>
          <w:lang w:val="en-US"/>
        </w:rPr>
        <w:t xml:space="preserve"> 3</w:t>
      </w:r>
      <w:r>
        <w:rPr>
          <w:rFonts w:cs="Times New Roman"/>
          <w:lang w:val="en-US"/>
        </w:rPr>
        <w:t>1</w:t>
      </w:r>
      <w:r w:rsidRPr="00284112">
        <w:rPr>
          <w:rFonts w:cs="Times New Roman"/>
          <w:lang w:val="en-US"/>
        </w:rPr>
        <w:t>, 202</w:t>
      </w:r>
      <w:r>
        <w:rPr>
          <w:rFonts w:cs="Times New Roman"/>
          <w:lang w:val="en-US"/>
        </w:rPr>
        <w:t>5</w:t>
      </w:r>
      <w:r w:rsidRPr="00284112">
        <w:rPr>
          <w:rFonts w:cs="Times New Roman"/>
          <w:lang w:val="en-US"/>
        </w:rPr>
        <w:t xml:space="preserve"> and 202</w:t>
      </w:r>
      <w:r>
        <w:rPr>
          <w:rFonts w:cs="Times New Roman"/>
          <w:lang w:val="en-US"/>
        </w:rPr>
        <w:t>4:</w:t>
      </w:r>
      <w:r w:rsidRPr="00D437F2">
        <w:rPr>
          <w:rFonts w:cs="Times New Roman"/>
          <w:lang w:val="en-US"/>
        </w:rPr>
        <w:t xml:space="preserve"> </w:t>
      </w:r>
    </w:p>
    <w:p w14:paraId="2A7027CA" w14:textId="77777777" w:rsidR="00B6272B" w:rsidRDefault="00B6272B" w:rsidP="00B6272B">
      <w:pPr>
        <w:autoSpaceDE/>
        <w:autoSpaceDN/>
        <w:spacing w:line="240" w:lineRule="auto"/>
        <w:ind w:left="426" w:right="7"/>
        <w:jc w:val="thaiDistribute"/>
        <w:rPr>
          <w:rFonts w:cs="Times New Roman"/>
          <w:lang w:val="en-US"/>
        </w:rPr>
      </w:pPr>
    </w:p>
    <w:p w14:paraId="2BB32F06" w14:textId="77777777" w:rsidR="00B6272B" w:rsidRDefault="00B6272B" w:rsidP="00B6272B">
      <w:pPr>
        <w:autoSpaceDE/>
        <w:autoSpaceDN/>
        <w:spacing w:line="240" w:lineRule="auto"/>
        <w:ind w:left="426" w:right="7"/>
        <w:jc w:val="thaiDistribute"/>
        <w:rPr>
          <w:rFonts w:cs="Times New Roman"/>
          <w:lang w:val="en-US"/>
        </w:rPr>
      </w:pPr>
      <w:r>
        <w:rPr>
          <w:rFonts w:cs="Times New Roman"/>
          <w:lang w:val="en-US"/>
        </w:rPr>
        <w:t>T</w:t>
      </w:r>
      <w:r w:rsidRPr="00D437F2">
        <w:rPr>
          <w:rFonts w:cs="Times New Roman"/>
          <w:lang w:val="en-US"/>
        </w:rPr>
        <w:t>he Group has revenue from major customers in each segment as follow</w:t>
      </w:r>
      <w:r>
        <w:rPr>
          <w:rFonts w:cs="Times New Roman"/>
          <w:lang w:val="en-US"/>
        </w:rPr>
        <w:t>s</w:t>
      </w:r>
      <w:r w:rsidRPr="00D437F2">
        <w:rPr>
          <w:rFonts w:cs="Times New Roman"/>
          <w:lang w:val="en-US"/>
        </w:rPr>
        <w:t>:</w:t>
      </w:r>
    </w:p>
    <w:p w14:paraId="6FEFAD2C" w14:textId="77777777" w:rsidR="00B6272B" w:rsidRDefault="00B6272B" w:rsidP="00B6272B">
      <w:pPr>
        <w:autoSpaceDE/>
        <w:autoSpaceDN/>
        <w:spacing w:line="240" w:lineRule="auto"/>
        <w:ind w:left="426" w:right="7"/>
        <w:jc w:val="thaiDistribute"/>
        <w:rPr>
          <w:rFonts w:cs="Times New Roman"/>
          <w:lang w:val="en-US"/>
        </w:rPr>
      </w:pPr>
    </w:p>
    <w:p w14:paraId="1C738B64" w14:textId="77777777" w:rsidR="00CE2C91" w:rsidRPr="0036705C" w:rsidRDefault="00CE2C91" w:rsidP="00CE2C91">
      <w:pPr>
        <w:autoSpaceDE/>
        <w:autoSpaceDN/>
        <w:spacing w:line="240" w:lineRule="auto"/>
        <w:ind w:left="426" w:right="7"/>
        <w:jc w:val="thaiDistribute"/>
        <w:rPr>
          <w:rFonts w:cs="Times New Roman"/>
          <w:lang w:val="en-US"/>
        </w:rPr>
      </w:pPr>
      <w:r w:rsidRPr="0036705C">
        <w:rPr>
          <w:rFonts w:cs="Times New Roman"/>
          <w:lang w:val="en-US"/>
        </w:rPr>
        <w:t xml:space="preserve">The </w:t>
      </w:r>
      <w:r>
        <w:rPr>
          <w:rFonts w:cs="Times New Roman"/>
          <w:lang w:val="en-US"/>
        </w:rPr>
        <w:t>Group</w:t>
      </w:r>
      <w:r w:rsidRPr="0036705C">
        <w:rPr>
          <w:rFonts w:cs="Times New Roman"/>
          <w:lang w:val="en-US"/>
        </w:rPr>
        <w:t xml:space="preserve"> has no revenue from one customer for the amount over 10% of the </w:t>
      </w:r>
      <w:r>
        <w:rPr>
          <w:rFonts w:cs="Times New Roman"/>
          <w:lang w:val="en-US"/>
        </w:rPr>
        <w:t>Group</w:t>
      </w:r>
      <w:r w:rsidRPr="0036705C">
        <w:rPr>
          <w:rFonts w:cs="Times New Roman"/>
          <w:lang w:val="en-US"/>
        </w:rPr>
        <w:t xml:space="preserve">’s total revenue from sales due to the </w:t>
      </w:r>
      <w:r>
        <w:rPr>
          <w:rFonts w:cs="Times New Roman"/>
          <w:lang w:val="en-US"/>
        </w:rPr>
        <w:t>Group</w:t>
      </w:r>
      <w:r w:rsidRPr="0036705C">
        <w:rPr>
          <w:rFonts w:cs="Times New Roman"/>
          <w:lang w:val="en-US"/>
        </w:rPr>
        <w:t xml:space="preserve"> have large number of customers, who are end users covering business and individuals.</w:t>
      </w:r>
    </w:p>
    <w:p w14:paraId="0F5E0B6C" w14:textId="77777777" w:rsidR="00B6272B" w:rsidRPr="00D437F2" w:rsidRDefault="00B6272B" w:rsidP="00B6272B">
      <w:pPr>
        <w:autoSpaceDE/>
        <w:autoSpaceDN/>
        <w:spacing w:line="240" w:lineRule="auto"/>
        <w:ind w:left="426" w:right="7"/>
        <w:jc w:val="thaiDistribute"/>
        <w:rPr>
          <w:rFonts w:cs="Times New Roman"/>
        </w:rPr>
      </w:pPr>
      <w:r w:rsidRPr="003F3243">
        <w:rPr>
          <w:rFonts w:cs="Times New Roman"/>
        </w:rPr>
        <w:lastRenderedPageBreak/>
        <w:t>The Group has revenue in primary geographical as follow</w:t>
      </w:r>
      <w:r>
        <w:rPr>
          <w:rFonts w:cs="Times New Roman"/>
        </w:rPr>
        <w:t>s</w:t>
      </w:r>
      <w:r w:rsidRPr="003F3243">
        <w:rPr>
          <w:rFonts w:cs="Times New Roman"/>
        </w:rPr>
        <w:t>:</w:t>
      </w:r>
    </w:p>
    <w:p w14:paraId="25E8E54F" w14:textId="77777777" w:rsidR="00B6272B" w:rsidRPr="00D437F2" w:rsidRDefault="00B6272B" w:rsidP="00B6272B">
      <w:pPr>
        <w:autoSpaceDE/>
        <w:autoSpaceDN/>
        <w:spacing w:line="240" w:lineRule="auto"/>
        <w:ind w:left="426" w:right="7"/>
        <w:jc w:val="thaiDistribute"/>
        <w:rPr>
          <w:rFonts w:cs="Times New Roman"/>
        </w:rPr>
      </w:pPr>
    </w:p>
    <w:bookmarkStart w:id="198" w:name="_MON_1674062380"/>
    <w:bookmarkEnd w:id="198"/>
    <w:p w14:paraId="25F7AAA6" w14:textId="0A91F3DA" w:rsidR="00B6272B" w:rsidRPr="00D437F2" w:rsidRDefault="006A4D48" w:rsidP="00B6272B">
      <w:pPr>
        <w:autoSpaceDE/>
        <w:autoSpaceDN/>
        <w:spacing w:line="240" w:lineRule="auto"/>
        <w:ind w:left="426" w:right="7"/>
        <w:jc w:val="thaiDistribute"/>
        <w:rPr>
          <w:rFonts w:cs="Times New Roman"/>
          <w:lang w:val="en-US"/>
        </w:rPr>
      </w:pPr>
      <w:r w:rsidRPr="007B0EDC">
        <w:rPr>
          <w:rFonts w:cs="Times New Roman"/>
          <w:cs/>
        </w:rPr>
        <w:object w:dxaOrig="10064" w:dyaOrig="3861" w14:anchorId="094DF935">
          <v:shape id="_x0000_i1076" type="#_x0000_t75" style="width:478.8pt;height:192.6pt" o:ole="" o:preferrelative="f">
            <v:imagedata r:id="rId110" o:title=""/>
            <o:lock v:ext="edit" aspectratio="f"/>
          </v:shape>
          <o:OLEObject Type="Embed" ProgID="Excel.Sheet.8" ShapeID="_x0000_i1076" DrawAspect="Content" ObjectID="_1833634436" r:id="rId111"/>
        </w:object>
      </w:r>
    </w:p>
    <w:p w14:paraId="16BA973A" w14:textId="77777777" w:rsidR="00C97BBF" w:rsidRPr="008B1BC8" w:rsidRDefault="00C97BBF" w:rsidP="00C97BBF">
      <w:pPr>
        <w:pStyle w:val="BlockText"/>
        <w:numPr>
          <w:ilvl w:val="0"/>
          <w:numId w:val="1"/>
        </w:numPr>
        <w:tabs>
          <w:tab w:val="clear" w:pos="360"/>
        </w:tabs>
        <w:spacing w:before="0"/>
        <w:ind w:left="426" w:right="7" w:hanging="426"/>
        <w:jc w:val="thaiDistribute"/>
        <w:rPr>
          <w:b/>
          <w:bCs/>
          <w:spacing w:val="-6"/>
          <w:sz w:val="22"/>
        </w:rPr>
      </w:pPr>
      <w:r w:rsidRPr="008B1BC8">
        <w:rPr>
          <w:rFonts w:cs="Times New Roman"/>
          <w:b/>
          <w:bCs/>
          <w:sz w:val="22"/>
          <w:szCs w:val="22"/>
        </w:rPr>
        <w:t>EXPENSES</w:t>
      </w:r>
      <w:r w:rsidRPr="008B1BC8">
        <w:rPr>
          <w:b/>
          <w:bCs/>
          <w:spacing w:val="-6"/>
          <w:sz w:val="22"/>
        </w:rPr>
        <w:t xml:space="preserve"> BY NATURE</w:t>
      </w:r>
    </w:p>
    <w:p w14:paraId="0F483702" w14:textId="77777777" w:rsidR="00C97BBF" w:rsidRDefault="00C97BBF" w:rsidP="00C97BBF">
      <w:pPr>
        <w:pStyle w:val="ListParagraph"/>
        <w:autoSpaceDE/>
        <w:autoSpaceDN/>
        <w:spacing w:line="240" w:lineRule="auto"/>
        <w:ind w:left="360" w:right="7"/>
        <w:jc w:val="thaiDistribute"/>
        <w:rPr>
          <w:rFonts w:cs="Times New Roman"/>
        </w:rPr>
      </w:pPr>
    </w:p>
    <w:p w14:paraId="6072FE46" w14:textId="44B67A9B" w:rsidR="00C97BBF" w:rsidRDefault="00C97BBF" w:rsidP="00C97BBF">
      <w:pPr>
        <w:pStyle w:val="ListParagraph"/>
        <w:autoSpaceDE/>
        <w:autoSpaceDN/>
        <w:spacing w:line="240" w:lineRule="auto"/>
        <w:ind w:left="432"/>
        <w:jc w:val="thaiDistribute"/>
        <w:rPr>
          <w:rFonts w:cs="Times New Roman"/>
        </w:rPr>
      </w:pPr>
      <w:r w:rsidRPr="004A08A8">
        <w:rPr>
          <w:rFonts w:cs="Times New Roman"/>
        </w:rPr>
        <w:t>Expenses by nature for the year</w:t>
      </w:r>
      <w:r>
        <w:rPr>
          <w:rFonts w:cs="Times New Roman"/>
        </w:rPr>
        <w:t>s</w:t>
      </w:r>
      <w:r w:rsidRPr="004A08A8">
        <w:rPr>
          <w:rFonts w:cs="Times New Roman"/>
        </w:rPr>
        <w:t xml:space="preserve"> ended December 31, 202</w:t>
      </w:r>
      <w:r>
        <w:rPr>
          <w:rFonts w:cs="Times New Roman"/>
        </w:rPr>
        <w:t>5</w:t>
      </w:r>
      <w:r w:rsidRPr="004A08A8">
        <w:rPr>
          <w:rFonts w:cs="Times New Roman"/>
        </w:rPr>
        <w:t xml:space="preserve"> and 202</w:t>
      </w:r>
      <w:r>
        <w:rPr>
          <w:rFonts w:cs="Times New Roman"/>
        </w:rPr>
        <w:t>4</w:t>
      </w:r>
      <w:r w:rsidRPr="004A08A8">
        <w:rPr>
          <w:rFonts w:cs="Times New Roman"/>
        </w:rPr>
        <w:t xml:space="preserve"> were summarized as follow</w:t>
      </w:r>
      <w:r>
        <w:rPr>
          <w:rFonts w:cs="Times New Roman"/>
        </w:rPr>
        <w:t>s</w:t>
      </w:r>
      <w:r w:rsidRPr="004A08A8">
        <w:rPr>
          <w:rFonts w:cs="Times New Roman"/>
        </w:rPr>
        <w:t>:</w:t>
      </w:r>
    </w:p>
    <w:p w14:paraId="3691A643" w14:textId="77777777" w:rsidR="00C97BBF" w:rsidRDefault="00C97BBF" w:rsidP="00C97BBF">
      <w:pPr>
        <w:pStyle w:val="ListParagraph"/>
        <w:autoSpaceDE/>
        <w:autoSpaceDN/>
        <w:spacing w:line="240" w:lineRule="auto"/>
        <w:ind w:left="432"/>
        <w:jc w:val="thaiDistribute"/>
        <w:rPr>
          <w:rFonts w:cs="Times New Roman"/>
        </w:rPr>
      </w:pPr>
    </w:p>
    <w:bookmarkStart w:id="199" w:name="_MON_1674496000"/>
    <w:bookmarkEnd w:id="199"/>
    <w:p w14:paraId="0CA42239" w14:textId="4663AECE" w:rsidR="00C97BBF" w:rsidRPr="004A08A8" w:rsidRDefault="00616B8B" w:rsidP="00C97BBF">
      <w:pPr>
        <w:pStyle w:val="ListParagraph"/>
        <w:autoSpaceDE/>
        <w:autoSpaceDN/>
        <w:spacing w:line="240" w:lineRule="auto"/>
        <w:ind w:left="432"/>
        <w:jc w:val="thaiDistribute"/>
        <w:rPr>
          <w:rFonts w:cs="Times New Roman"/>
        </w:rPr>
      </w:pPr>
      <w:r w:rsidRPr="00A77C10">
        <w:rPr>
          <w:rFonts w:cs="Times New Roman"/>
          <w:b/>
          <w:bCs/>
          <w:cs/>
        </w:rPr>
        <w:object w:dxaOrig="9718" w:dyaOrig="5211" w14:anchorId="6314241F">
          <v:shape id="_x0000_i1077" type="#_x0000_t75" style="width:474.6pt;height:279.6pt" o:ole="" o:preferrelative="f">
            <v:imagedata r:id="rId112" o:title=""/>
            <o:lock v:ext="edit" aspectratio="f"/>
          </v:shape>
          <o:OLEObject Type="Embed" ProgID="Excel.Sheet.8" ShapeID="_x0000_i1077" DrawAspect="Content" ObjectID="_1833634437" r:id="rId113"/>
        </w:object>
      </w:r>
    </w:p>
    <w:p w14:paraId="10D26CD3" w14:textId="77777777" w:rsidR="009A424D" w:rsidRDefault="009A424D">
      <w:pPr>
        <w:autoSpaceDE/>
        <w:autoSpaceDN/>
        <w:spacing w:line="240" w:lineRule="auto"/>
        <w:rPr>
          <w:rFonts w:cs="Times New Roman"/>
          <w:b/>
          <w:bCs/>
          <w:lang w:val="en-US"/>
        </w:rPr>
      </w:pPr>
      <w:r>
        <w:rPr>
          <w:rFonts w:cs="Times New Roman"/>
          <w:b/>
          <w:bCs/>
        </w:rPr>
        <w:br w:type="page"/>
      </w:r>
    </w:p>
    <w:p w14:paraId="5C1B6DEE" w14:textId="5AFF57A6" w:rsidR="009A424D" w:rsidRDefault="009A424D" w:rsidP="009A424D">
      <w:pPr>
        <w:pStyle w:val="BlockText"/>
        <w:numPr>
          <w:ilvl w:val="0"/>
          <w:numId w:val="1"/>
        </w:numPr>
        <w:tabs>
          <w:tab w:val="clear" w:pos="360"/>
        </w:tabs>
        <w:spacing w:before="0"/>
        <w:ind w:left="426" w:right="7" w:hanging="426"/>
        <w:jc w:val="thaiDistribute"/>
        <w:rPr>
          <w:b/>
          <w:bCs/>
          <w:spacing w:val="-6"/>
          <w:sz w:val="22"/>
        </w:rPr>
      </w:pPr>
      <w:r w:rsidRPr="008B1BC8">
        <w:rPr>
          <w:rFonts w:cs="Times New Roman"/>
          <w:b/>
          <w:bCs/>
          <w:sz w:val="22"/>
          <w:szCs w:val="22"/>
        </w:rPr>
        <w:lastRenderedPageBreak/>
        <w:t>EMPLOYEE</w:t>
      </w:r>
      <w:r w:rsidRPr="008B1BC8">
        <w:rPr>
          <w:b/>
          <w:bCs/>
          <w:spacing w:val="-6"/>
          <w:sz w:val="22"/>
        </w:rPr>
        <w:t xml:space="preserve"> BENEFIT EXPENSES</w:t>
      </w:r>
    </w:p>
    <w:p w14:paraId="23552F36" w14:textId="77777777" w:rsidR="009A424D" w:rsidRPr="008B1BC8" w:rsidRDefault="009A424D" w:rsidP="009A424D">
      <w:pPr>
        <w:pStyle w:val="BlockText"/>
        <w:spacing w:before="0"/>
        <w:ind w:left="426" w:right="7" w:firstLine="0"/>
        <w:jc w:val="thaiDistribute"/>
        <w:rPr>
          <w:b/>
          <w:bCs/>
          <w:spacing w:val="-6"/>
          <w:sz w:val="22"/>
        </w:rPr>
      </w:pPr>
    </w:p>
    <w:p w14:paraId="1600E5BD" w14:textId="3A47E190" w:rsidR="009A424D" w:rsidRDefault="009A424D" w:rsidP="009A424D">
      <w:pPr>
        <w:autoSpaceDE/>
        <w:autoSpaceDN/>
        <w:spacing w:line="240" w:lineRule="auto"/>
        <w:ind w:left="426"/>
        <w:jc w:val="thaiDistribute"/>
        <w:rPr>
          <w:rFonts w:cs="Times New Roman"/>
        </w:rPr>
      </w:pPr>
      <w:r w:rsidRPr="00C1730B">
        <w:rPr>
          <w:rFonts w:cs="Times New Roman"/>
        </w:rPr>
        <w:t>Employee benefit expenses for the year</w:t>
      </w:r>
      <w:r>
        <w:rPr>
          <w:rFonts w:cs="Times New Roman"/>
        </w:rPr>
        <w:t>s</w:t>
      </w:r>
      <w:r w:rsidRPr="00C1730B">
        <w:rPr>
          <w:rFonts w:cs="Times New Roman"/>
        </w:rPr>
        <w:t xml:space="preserve"> ended December 31, 202</w:t>
      </w:r>
      <w:r w:rsidR="00C573D5">
        <w:rPr>
          <w:rFonts w:cstheme="minorBidi"/>
          <w:lang w:val="en-US"/>
        </w:rPr>
        <w:t>5</w:t>
      </w:r>
      <w:r w:rsidRPr="00C1730B">
        <w:rPr>
          <w:rFonts w:cs="Times New Roman"/>
        </w:rPr>
        <w:t xml:space="preserve"> and 202</w:t>
      </w:r>
      <w:r w:rsidR="00C573D5">
        <w:rPr>
          <w:rFonts w:cs="Times New Roman"/>
        </w:rPr>
        <w:t>4</w:t>
      </w:r>
      <w:r w:rsidRPr="00C1730B">
        <w:rPr>
          <w:rFonts w:cs="Times New Roman"/>
        </w:rPr>
        <w:t xml:space="preserve"> were summarized as follow</w:t>
      </w:r>
      <w:r>
        <w:rPr>
          <w:rFonts w:cs="Times New Roman"/>
        </w:rPr>
        <w:t>s</w:t>
      </w:r>
      <w:r w:rsidRPr="00C1730B">
        <w:rPr>
          <w:rFonts w:cs="Times New Roman"/>
        </w:rPr>
        <w:t>:</w:t>
      </w:r>
    </w:p>
    <w:bookmarkStart w:id="200" w:name="_MON_1706532740"/>
    <w:bookmarkEnd w:id="200"/>
    <w:p w14:paraId="3B7A4333" w14:textId="771425E9" w:rsidR="009A424D" w:rsidRDefault="009A424D" w:rsidP="009A424D">
      <w:pPr>
        <w:pStyle w:val="BlockText"/>
        <w:spacing w:before="0"/>
        <w:ind w:left="426" w:right="0" w:firstLine="0"/>
        <w:jc w:val="thaiDistribute"/>
        <w:rPr>
          <w:rFonts w:cs="Times New Roman"/>
        </w:rPr>
      </w:pPr>
      <w:r w:rsidRPr="005D7B66">
        <w:rPr>
          <w:rFonts w:cs="Times New Roman"/>
          <w:cs/>
        </w:rPr>
        <w:object w:dxaOrig="9816" w:dyaOrig="4044" w14:anchorId="72730EA7">
          <v:shape id="_x0000_i1078" type="#_x0000_t75" style="width:465.6pt;height:208.8pt" o:ole="" o:preferrelative="f">
            <v:imagedata r:id="rId114" o:title=""/>
            <o:lock v:ext="edit" aspectratio="f"/>
          </v:shape>
          <o:OLEObject Type="Embed" ProgID="Excel.Sheet.8" ShapeID="_x0000_i1078" DrawAspect="Content" ObjectID="_1833634438" r:id="rId115"/>
        </w:object>
      </w:r>
    </w:p>
    <w:p w14:paraId="5C70D690" w14:textId="77777777" w:rsidR="009A424D" w:rsidRPr="008B1BC8" w:rsidRDefault="009A424D" w:rsidP="009A424D">
      <w:pPr>
        <w:autoSpaceDE/>
        <w:autoSpaceDN/>
        <w:spacing w:line="240" w:lineRule="auto"/>
        <w:ind w:left="426" w:right="7"/>
        <w:jc w:val="thaiDistribute"/>
        <w:rPr>
          <w:rFonts w:cs="Times New Roman"/>
          <w:b/>
          <w:bCs/>
        </w:rPr>
      </w:pPr>
      <w:r w:rsidRPr="008B1BC8">
        <w:rPr>
          <w:rFonts w:cs="Times New Roman"/>
          <w:b/>
          <w:bCs/>
        </w:rPr>
        <w:t>Provident fund</w:t>
      </w:r>
    </w:p>
    <w:p w14:paraId="6FE446C0" w14:textId="77777777" w:rsidR="009A424D" w:rsidRPr="008B1BC8" w:rsidRDefault="009A424D" w:rsidP="009A424D">
      <w:pPr>
        <w:autoSpaceDE/>
        <w:autoSpaceDN/>
        <w:spacing w:line="240" w:lineRule="auto"/>
        <w:ind w:left="426" w:right="7"/>
        <w:jc w:val="thaiDistribute"/>
        <w:rPr>
          <w:rFonts w:cs="Times New Roman"/>
        </w:rPr>
      </w:pPr>
    </w:p>
    <w:p w14:paraId="237B17EE" w14:textId="77777777" w:rsidR="009A424D" w:rsidRPr="008B1BC8" w:rsidRDefault="009A424D" w:rsidP="009A424D">
      <w:pPr>
        <w:autoSpaceDE/>
        <w:autoSpaceDN/>
        <w:spacing w:line="240" w:lineRule="auto"/>
        <w:ind w:left="426" w:right="7"/>
        <w:jc w:val="thaiDistribute"/>
        <w:rPr>
          <w:rFonts w:cs="Times New Roman"/>
        </w:rPr>
      </w:pPr>
      <w:r>
        <w:rPr>
          <w:rFonts w:cs="Times New Roman"/>
        </w:rPr>
        <w:t xml:space="preserve">The Group </w:t>
      </w:r>
      <w:r w:rsidRPr="003F3243">
        <w:rPr>
          <w:rFonts w:cs="Times New Roman"/>
        </w:rPr>
        <w:t xml:space="preserve">and their employees have jointly established a provident fund for </w:t>
      </w:r>
      <w:r w:rsidRPr="008B1BC8">
        <w:rPr>
          <w:rFonts w:cs="Times New Roman"/>
        </w:rPr>
        <w:t>the Group</w:t>
      </w:r>
      <w:r>
        <w:rPr>
          <w:rFonts w:cs="Times New Roman"/>
        </w:rPr>
        <w:t xml:space="preserve">’s </w:t>
      </w:r>
      <w:r w:rsidRPr="008B1BC8">
        <w:rPr>
          <w:rFonts w:cs="Times New Roman"/>
        </w:rPr>
        <w:t>employees under the Provident Fund Act B.E. 2530 comprises contributions made monthly by the employees and by the Group. The provident fund will be paid to the employees upon termination in accordance with the rules of the Fund.  At the present, the provident funds are managed by Thanachart Fund Eastspring.</w:t>
      </w:r>
    </w:p>
    <w:p w14:paraId="4451D9C1" w14:textId="77777777" w:rsidR="009A424D" w:rsidRPr="008B1BC8" w:rsidRDefault="009A424D" w:rsidP="009A424D">
      <w:pPr>
        <w:autoSpaceDE/>
        <w:autoSpaceDN/>
        <w:spacing w:line="240" w:lineRule="auto"/>
        <w:ind w:left="426" w:right="7"/>
        <w:jc w:val="thaiDistribute"/>
        <w:rPr>
          <w:rFonts w:cs="Times New Roman"/>
        </w:rPr>
      </w:pPr>
    </w:p>
    <w:bookmarkStart w:id="201" w:name="_MON_1704631070"/>
    <w:bookmarkEnd w:id="201"/>
    <w:p w14:paraId="4673674F" w14:textId="3E3CA62B" w:rsidR="00463DF0" w:rsidRDefault="009A424D" w:rsidP="009A424D">
      <w:pPr>
        <w:autoSpaceDE/>
        <w:autoSpaceDN/>
        <w:spacing w:line="240" w:lineRule="auto"/>
        <w:ind w:left="426" w:right="7"/>
        <w:jc w:val="thaiDistribute"/>
        <w:rPr>
          <w:rFonts w:cs="Times New Roman"/>
          <w:b/>
          <w:bCs/>
        </w:rPr>
      </w:pPr>
      <w:r w:rsidRPr="008B1BC8">
        <w:rPr>
          <w:rFonts w:cs="Times New Roman"/>
          <w:b/>
          <w:bCs/>
          <w:cs/>
        </w:rPr>
        <w:object w:dxaOrig="10027" w:dyaOrig="2549" w14:anchorId="430619E0">
          <v:shape id="_x0000_i1079" type="#_x0000_t75" style="width:468pt;height:132pt" o:ole="" o:preferrelative="f">
            <v:imagedata r:id="rId116" o:title=""/>
            <o:lock v:ext="edit" aspectratio="f"/>
          </v:shape>
          <o:OLEObject Type="Embed" ProgID="Excel.Sheet.8" ShapeID="_x0000_i1079" DrawAspect="Content" ObjectID="_1833634439" r:id="rId117"/>
        </w:object>
      </w:r>
    </w:p>
    <w:p w14:paraId="05DA216F" w14:textId="77777777" w:rsidR="00407F3E" w:rsidRPr="007B5BC5" w:rsidRDefault="00407F3E" w:rsidP="00407F3E">
      <w:pPr>
        <w:pStyle w:val="BlockText"/>
        <w:numPr>
          <w:ilvl w:val="0"/>
          <w:numId w:val="1"/>
        </w:numPr>
        <w:tabs>
          <w:tab w:val="clear" w:pos="360"/>
        </w:tabs>
        <w:spacing w:before="0"/>
        <w:ind w:left="426" w:right="7" w:hanging="426"/>
        <w:jc w:val="thaiDistribute"/>
        <w:rPr>
          <w:b/>
          <w:bCs/>
          <w:spacing w:val="-6"/>
          <w:sz w:val="22"/>
        </w:rPr>
      </w:pPr>
      <w:r w:rsidRPr="007B5BC5">
        <w:rPr>
          <w:rFonts w:cs="Times New Roman"/>
          <w:b/>
          <w:bCs/>
          <w:sz w:val="22"/>
          <w:szCs w:val="22"/>
        </w:rPr>
        <w:t>FINANCE COSTS</w:t>
      </w:r>
    </w:p>
    <w:p w14:paraId="1C41593F" w14:textId="77777777" w:rsidR="00407F3E" w:rsidRPr="007B5BC5" w:rsidRDefault="00407F3E" w:rsidP="00407F3E">
      <w:pPr>
        <w:autoSpaceDE/>
        <w:autoSpaceDN/>
        <w:spacing w:line="240" w:lineRule="auto"/>
        <w:ind w:left="426" w:right="7"/>
        <w:jc w:val="thaiDistribute"/>
        <w:rPr>
          <w:rFonts w:cs="Times New Roman"/>
        </w:rPr>
      </w:pPr>
    </w:p>
    <w:p w14:paraId="12098907" w14:textId="3F42A6F4" w:rsidR="00407F3E" w:rsidRDefault="00407F3E" w:rsidP="00407F3E">
      <w:pPr>
        <w:autoSpaceDE/>
        <w:autoSpaceDN/>
        <w:spacing w:line="240" w:lineRule="auto"/>
        <w:ind w:left="426" w:right="7"/>
        <w:jc w:val="thaiDistribute"/>
        <w:rPr>
          <w:rFonts w:cs="Times New Roman"/>
        </w:rPr>
      </w:pPr>
      <w:r w:rsidRPr="007B5BC5">
        <w:rPr>
          <w:rFonts w:cs="Times New Roman"/>
        </w:rPr>
        <w:t>Finance costs for the year</w:t>
      </w:r>
      <w:r>
        <w:rPr>
          <w:szCs w:val="28"/>
        </w:rPr>
        <w:t>s</w:t>
      </w:r>
      <w:r w:rsidRPr="007B5BC5">
        <w:rPr>
          <w:rFonts w:cs="Times New Roman"/>
        </w:rPr>
        <w:t xml:space="preserve"> ended December 31, 20</w:t>
      </w:r>
      <w:r>
        <w:rPr>
          <w:rFonts w:cs="Times New Roman"/>
        </w:rPr>
        <w:t>25</w:t>
      </w:r>
      <w:r w:rsidRPr="007B5BC5">
        <w:rPr>
          <w:rFonts w:cs="Times New Roman"/>
        </w:rPr>
        <w:t xml:space="preserve"> and 202</w:t>
      </w:r>
      <w:r>
        <w:rPr>
          <w:rFonts w:cs="Times New Roman"/>
        </w:rPr>
        <w:t>4</w:t>
      </w:r>
      <w:r w:rsidRPr="007B5BC5">
        <w:rPr>
          <w:rFonts w:cs="Times New Roman"/>
        </w:rPr>
        <w:t xml:space="preserve"> were summarized as follow</w:t>
      </w:r>
      <w:r>
        <w:rPr>
          <w:szCs w:val="28"/>
          <w:lang w:val="en-US"/>
        </w:rPr>
        <w:t>s</w:t>
      </w:r>
      <w:r w:rsidRPr="007B5BC5">
        <w:rPr>
          <w:rFonts w:cs="Times New Roman"/>
        </w:rPr>
        <w:t>:</w:t>
      </w:r>
    </w:p>
    <w:p w14:paraId="12DA7B6E" w14:textId="77777777" w:rsidR="00407F3E" w:rsidRPr="00B20E05" w:rsidRDefault="00407F3E" w:rsidP="00407F3E">
      <w:pPr>
        <w:autoSpaceDE/>
        <w:autoSpaceDN/>
        <w:spacing w:line="240" w:lineRule="auto"/>
        <w:ind w:left="426" w:right="7"/>
        <w:jc w:val="thaiDistribute"/>
        <w:rPr>
          <w:rFonts w:cs="Times New Roman"/>
          <w:sz w:val="14"/>
          <w:szCs w:val="14"/>
        </w:rPr>
      </w:pPr>
    </w:p>
    <w:bookmarkStart w:id="202" w:name="_MON_1769241994"/>
    <w:bookmarkEnd w:id="202"/>
    <w:p w14:paraId="62BDF30A" w14:textId="06DC6DAA" w:rsidR="00407F3E" w:rsidRPr="005D7B66" w:rsidRDefault="00407F3E" w:rsidP="00407F3E">
      <w:pPr>
        <w:pStyle w:val="BlockText"/>
        <w:spacing w:before="0"/>
        <w:ind w:left="426" w:right="0" w:firstLine="0"/>
        <w:jc w:val="thaiDistribute"/>
        <w:rPr>
          <w:rFonts w:cs="Times New Roman"/>
          <w:sz w:val="16"/>
          <w:szCs w:val="16"/>
        </w:rPr>
      </w:pPr>
      <w:r w:rsidRPr="000018AE">
        <w:rPr>
          <w:rFonts w:cs="Times New Roman"/>
          <w:b/>
          <w:bCs/>
          <w:cs/>
        </w:rPr>
        <w:object w:dxaOrig="9324" w:dyaOrig="2832" w14:anchorId="16EC648D">
          <v:shape id="_x0000_i1080" type="#_x0000_t75" style="width:468pt;height:141.6pt" o:ole="" o:preferrelative="f">
            <v:imagedata r:id="rId118" o:title=""/>
            <o:lock v:ext="edit" aspectratio="f"/>
          </v:shape>
          <o:OLEObject Type="Embed" ProgID="Excel.Sheet.8" ShapeID="_x0000_i1080" DrawAspect="Content" ObjectID="_1833634440" r:id="rId119"/>
        </w:object>
      </w:r>
    </w:p>
    <w:p w14:paraId="6981CDF4" w14:textId="77777777" w:rsidR="00407F3E" w:rsidRPr="00D437F2" w:rsidRDefault="00407F3E" w:rsidP="00407F3E">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437F2">
        <w:rPr>
          <w:rFonts w:cs="Times New Roman"/>
          <w:b/>
          <w:bCs/>
          <w:spacing w:val="-6"/>
          <w:sz w:val="22"/>
          <w:szCs w:val="22"/>
        </w:rPr>
        <w:lastRenderedPageBreak/>
        <w:t>INCOME TAX</w:t>
      </w:r>
    </w:p>
    <w:p w14:paraId="33C6E7AD" w14:textId="77777777" w:rsidR="00407F3E" w:rsidRPr="00407F3E" w:rsidRDefault="00407F3E" w:rsidP="00407F3E">
      <w:pPr>
        <w:autoSpaceDE/>
        <w:autoSpaceDN/>
        <w:spacing w:line="240" w:lineRule="auto"/>
        <w:ind w:left="426"/>
        <w:jc w:val="thaiDistribute"/>
        <w:rPr>
          <w:rFonts w:cs="Times New Roman"/>
          <w:sz w:val="16"/>
          <w:szCs w:val="16"/>
        </w:rPr>
      </w:pPr>
    </w:p>
    <w:p w14:paraId="70B2B01C" w14:textId="5B2B0033" w:rsidR="00407F3E" w:rsidRPr="008B1BC8" w:rsidRDefault="00CB0FFF" w:rsidP="00407F3E">
      <w:pPr>
        <w:autoSpaceDE/>
        <w:autoSpaceDN/>
        <w:spacing w:line="240" w:lineRule="auto"/>
        <w:ind w:left="426" w:right="7"/>
        <w:jc w:val="thaiDistribute"/>
        <w:rPr>
          <w:rFonts w:cs="Times New Roman"/>
        </w:rPr>
      </w:pPr>
      <w:r>
        <w:rPr>
          <w:rFonts w:cs="Times New Roman"/>
        </w:rPr>
        <w:t>Corporate i</w:t>
      </w:r>
      <w:r w:rsidR="00407F3E" w:rsidRPr="008B1BC8">
        <w:rPr>
          <w:rFonts w:cs="Times New Roman"/>
        </w:rPr>
        <w:t>ncome tax of the Group for the years ended December 31, 202</w:t>
      </w:r>
      <w:r w:rsidR="00407F3E">
        <w:rPr>
          <w:rFonts w:cs="Times New Roman"/>
        </w:rPr>
        <w:t>5</w:t>
      </w:r>
      <w:r w:rsidR="00407F3E" w:rsidRPr="008B1BC8">
        <w:rPr>
          <w:rFonts w:cs="Times New Roman"/>
        </w:rPr>
        <w:t xml:space="preserve"> and 202</w:t>
      </w:r>
      <w:r w:rsidR="00407F3E">
        <w:rPr>
          <w:rFonts w:cs="Times New Roman"/>
        </w:rPr>
        <w:t>4</w:t>
      </w:r>
      <w:r w:rsidR="00407F3E" w:rsidRPr="008B1BC8">
        <w:rPr>
          <w:rFonts w:cs="Times New Roman"/>
        </w:rPr>
        <w:t xml:space="preserve"> w</w:t>
      </w:r>
      <w:r>
        <w:rPr>
          <w:rFonts w:cs="Times New Roman"/>
        </w:rPr>
        <w:t>ere</w:t>
      </w:r>
      <w:r w:rsidR="00407F3E" w:rsidRPr="008B1BC8">
        <w:rPr>
          <w:rFonts w:cs="Times New Roman"/>
        </w:rPr>
        <w:t xml:space="preserve"> calculated at a rate specified by the Revenue Department on net earnings after adjusting certain conditions according to the Revenue Code. The Group recorded the corporate income tax as expense for the years and recorded the accrued portion as liabilities in the statements of financial position.</w:t>
      </w:r>
    </w:p>
    <w:p w14:paraId="121B2154" w14:textId="77777777" w:rsidR="00407F3E" w:rsidRPr="00407F3E" w:rsidRDefault="00407F3E" w:rsidP="00407F3E">
      <w:pPr>
        <w:autoSpaceDE/>
        <w:autoSpaceDN/>
        <w:spacing w:line="240" w:lineRule="auto"/>
        <w:rPr>
          <w:rFonts w:cs="Times New Roman"/>
          <w:sz w:val="14"/>
          <w:szCs w:val="14"/>
        </w:rPr>
      </w:pPr>
    </w:p>
    <w:bookmarkStart w:id="203" w:name="_MON_1770021315"/>
    <w:bookmarkEnd w:id="203"/>
    <w:p w14:paraId="028E9E2B" w14:textId="0995FC1A" w:rsidR="00407F3E" w:rsidRDefault="00276B15" w:rsidP="006B277C">
      <w:pPr>
        <w:spacing w:line="240" w:lineRule="auto"/>
        <w:ind w:left="432"/>
        <w:jc w:val="thaiDistribute"/>
        <w:rPr>
          <w:rFonts w:cstheme="minorBidi"/>
        </w:rPr>
        <w:sectPr w:rsidR="00407F3E" w:rsidSect="00407F3E">
          <w:pgSz w:w="11907" w:h="16839" w:code="9"/>
          <w:pgMar w:top="1411" w:right="720" w:bottom="1411" w:left="1411" w:header="720" w:footer="720" w:gutter="0"/>
          <w:cols w:space="720"/>
          <w:docGrid w:linePitch="360"/>
        </w:sectPr>
      </w:pPr>
      <w:r w:rsidRPr="0025282D">
        <w:rPr>
          <w:rFonts w:cs="Times New Roman"/>
        </w:rPr>
        <w:object w:dxaOrig="10724" w:dyaOrig="6998" w14:anchorId="4AB5FC28">
          <v:shape id="_x0000_i1081" type="#_x0000_t75" style="width:474.6pt;height:309.6pt" o:ole="" o:preferrelative="f">
            <v:imagedata r:id="rId120" o:title=""/>
            <o:lock v:ext="edit" aspectratio="f"/>
          </v:shape>
          <o:OLEObject Type="Embed" ProgID="Excel.Sheet.12" ShapeID="_x0000_i1081" DrawAspect="Content" ObjectID="_1833634441" r:id="rId121"/>
        </w:object>
      </w:r>
      <w:bookmarkStart w:id="204" w:name="_MON_1738741223"/>
      <w:bookmarkEnd w:id="204"/>
      <w:r w:rsidR="005D048D" w:rsidRPr="00830182">
        <w:rPr>
          <w:rFonts w:cs="Times New Roman"/>
        </w:rPr>
        <w:object w:dxaOrig="10397" w:dyaOrig="6606" w14:anchorId="429771DC">
          <v:shape id="_x0000_i1082" type="#_x0000_t75" style="width:475.8pt;height:310.2pt" o:ole="" o:preferrelative="f">
            <v:imagedata r:id="rId122" o:title=""/>
            <o:lock v:ext="edit" aspectratio="f"/>
          </v:shape>
          <o:OLEObject Type="Embed" ProgID="Excel.Sheet.12" ShapeID="_x0000_i1082" DrawAspect="Content" ObjectID="_1833634442" r:id="rId123"/>
        </w:object>
      </w:r>
    </w:p>
    <w:p w14:paraId="345688DA" w14:textId="77777777" w:rsidR="00407F3E" w:rsidRPr="0066163E" w:rsidRDefault="00407F3E" w:rsidP="00407F3E">
      <w:pPr>
        <w:autoSpaceDE/>
        <w:autoSpaceDN/>
        <w:spacing w:line="240" w:lineRule="auto"/>
        <w:ind w:left="426" w:right="7"/>
        <w:jc w:val="thaiDistribute"/>
        <w:rPr>
          <w:rFonts w:cstheme="minorBidi"/>
          <w:b/>
          <w:bCs/>
        </w:rPr>
      </w:pPr>
      <w:r w:rsidRPr="0066163E">
        <w:rPr>
          <w:rFonts w:cstheme="minorBidi"/>
          <w:b/>
          <w:bCs/>
        </w:rPr>
        <w:lastRenderedPageBreak/>
        <w:t>Deferred tax</w:t>
      </w:r>
    </w:p>
    <w:p w14:paraId="76CCD3A2" w14:textId="77777777" w:rsidR="00407F3E" w:rsidRDefault="00407F3E" w:rsidP="00407F3E">
      <w:pPr>
        <w:autoSpaceDE/>
        <w:autoSpaceDN/>
        <w:spacing w:line="240" w:lineRule="auto"/>
        <w:ind w:left="426" w:right="7"/>
        <w:jc w:val="thaiDistribute"/>
        <w:rPr>
          <w:rFonts w:cstheme="minorBidi"/>
        </w:rPr>
      </w:pPr>
    </w:p>
    <w:p w14:paraId="56544FD0" w14:textId="43C2D58C" w:rsidR="00407F3E" w:rsidRPr="00087470" w:rsidRDefault="00407F3E" w:rsidP="00407F3E">
      <w:pPr>
        <w:pStyle w:val="ListParagraph"/>
        <w:autoSpaceDE/>
        <w:autoSpaceDN/>
        <w:spacing w:line="240" w:lineRule="auto"/>
        <w:ind w:left="432"/>
        <w:jc w:val="thaiDistribute"/>
        <w:rPr>
          <w:rFonts w:cs="Times New Roman"/>
        </w:rPr>
      </w:pPr>
      <w:r w:rsidRPr="00087470">
        <w:rPr>
          <w:rFonts w:cs="Times New Roman"/>
        </w:rPr>
        <w:t xml:space="preserve">Deferred tax asset arising from temporary differences and </w:t>
      </w:r>
      <w:r>
        <w:rPr>
          <w:rFonts w:cs="Times New Roman"/>
        </w:rPr>
        <w:t>cumulative</w:t>
      </w:r>
      <w:r w:rsidRPr="00087470">
        <w:rPr>
          <w:rFonts w:cs="Times New Roman"/>
        </w:rPr>
        <w:t xml:space="preserve"> loss</w:t>
      </w:r>
      <w:r>
        <w:rPr>
          <w:rFonts w:cs="Times New Roman"/>
        </w:rPr>
        <w:t>es</w:t>
      </w:r>
      <w:r w:rsidRPr="00087470">
        <w:rPr>
          <w:rFonts w:cs="Times New Roman"/>
        </w:rPr>
        <w:t xml:space="preserve"> not recognized in the financial statements as at December 31, </w:t>
      </w:r>
      <w:r>
        <w:rPr>
          <w:rFonts w:cs="Times New Roman"/>
        </w:rPr>
        <w:t>202</w:t>
      </w:r>
      <w:r w:rsidR="00587C4C">
        <w:rPr>
          <w:rFonts w:cs="Times New Roman"/>
        </w:rPr>
        <w:t>5</w:t>
      </w:r>
      <w:r>
        <w:rPr>
          <w:rFonts w:cs="Times New Roman"/>
        </w:rPr>
        <w:t xml:space="preserve"> and </w:t>
      </w:r>
      <w:r w:rsidRPr="00087470">
        <w:rPr>
          <w:rFonts w:cs="Times New Roman"/>
        </w:rPr>
        <w:t>202</w:t>
      </w:r>
      <w:r w:rsidR="00587C4C">
        <w:rPr>
          <w:rFonts w:cs="Times New Roman"/>
        </w:rPr>
        <w:t>4</w:t>
      </w:r>
      <w:r w:rsidRPr="00087470">
        <w:rPr>
          <w:rFonts w:cs="Times New Roman"/>
        </w:rPr>
        <w:t xml:space="preserve"> were summarized as follow</w:t>
      </w:r>
      <w:r>
        <w:rPr>
          <w:rFonts w:cs="Times New Roman"/>
        </w:rPr>
        <w:t>s</w:t>
      </w:r>
      <w:r w:rsidRPr="00087470">
        <w:rPr>
          <w:rFonts w:cs="Times New Roman"/>
        </w:rPr>
        <w:t>:</w:t>
      </w:r>
    </w:p>
    <w:p w14:paraId="7B86D4A5" w14:textId="77777777" w:rsidR="00407F3E" w:rsidRPr="00087470" w:rsidRDefault="00407F3E" w:rsidP="00407F3E">
      <w:pPr>
        <w:pStyle w:val="ListParagraph"/>
        <w:autoSpaceDE/>
        <w:autoSpaceDN/>
        <w:spacing w:line="240" w:lineRule="auto"/>
        <w:ind w:left="432" w:right="7"/>
        <w:jc w:val="thaiDistribute"/>
        <w:rPr>
          <w:rFonts w:cs="Times New Roman"/>
        </w:rPr>
      </w:pPr>
    </w:p>
    <w:bookmarkStart w:id="205" w:name="_MON_1673697409"/>
    <w:bookmarkEnd w:id="205"/>
    <w:p w14:paraId="7E98C855" w14:textId="007536F5" w:rsidR="00407F3E" w:rsidRPr="00EB79CD" w:rsidRDefault="00276B15" w:rsidP="00407F3E">
      <w:pPr>
        <w:pStyle w:val="ListParagraph"/>
        <w:autoSpaceDE/>
        <w:autoSpaceDN/>
        <w:spacing w:line="240" w:lineRule="auto"/>
        <w:ind w:left="432" w:right="7"/>
        <w:jc w:val="thaiDistribute"/>
        <w:rPr>
          <w:rFonts w:cs="Times New Roman"/>
          <w:i/>
          <w:iCs/>
        </w:rPr>
      </w:pPr>
      <w:r w:rsidRPr="003C57F6">
        <w:rPr>
          <w:rFonts w:cs="Times New Roman"/>
          <w:szCs w:val="22"/>
          <w:cs/>
        </w:rPr>
        <w:object w:dxaOrig="9384" w:dyaOrig="7392" w14:anchorId="2B2FF2C9">
          <v:shape id="_x0000_i1083" type="#_x0000_t75" style="width:468.6pt;height:396pt" o:ole="" o:preferrelative="f">
            <v:imagedata r:id="rId124" o:title=""/>
            <o:lock v:ext="edit" aspectratio="f"/>
          </v:shape>
          <o:OLEObject Type="Embed" ProgID="Excel.Sheet.8" ShapeID="_x0000_i1083" DrawAspect="Content" ObjectID="_1833634443" r:id="rId125"/>
        </w:object>
      </w:r>
    </w:p>
    <w:p w14:paraId="464A519A" w14:textId="21138F84" w:rsidR="00407F3E" w:rsidRPr="00587C4C" w:rsidRDefault="00407F3E" w:rsidP="00587C4C">
      <w:pPr>
        <w:pStyle w:val="ListParagraph"/>
        <w:autoSpaceDE/>
        <w:autoSpaceDN/>
        <w:spacing w:line="240" w:lineRule="auto"/>
        <w:ind w:left="432" w:right="7"/>
        <w:jc w:val="thaiDistribute"/>
        <w:rPr>
          <w:rFonts w:cs="Times New Roman"/>
        </w:rPr>
      </w:pPr>
      <w:r w:rsidRPr="00AE5F40">
        <w:rPr>
          <w:rFonts w:cs="Times New Roman"/>
        </w:rPr>
        <w:t>The Group has not recognized temporary differences for cumulative losses which are expired in 202</w:t>
      </w:r>
      <w:r w:rsidR="00587C4C">
        <w:rPr>
          <w:rFonts w:cs="Times New Roman"/>
        </w:rPr>
        <w:t>6</w:t>
      </w:r>
      <w:r w:rsidRPr="00AE5F40">
        <w:rPr>
          <w:rFonts w:cs="Times New Roman"/>
        </w:rPr>
        <w:t xml:space="preserve"> – 20</w:t>
      </w:r>
      <w:r w:rsidR="00587C4C">
        <w:rPr>
          <w:rFonts w:cs="Times New Roman"/>
        </w:rPr>
        <w:t>30</w:t>
      </w:r>
      <w:r w:rsidRPr="00587C4C">
        <w:rPr>
          <w:rFonts w:cs="Times New Roman"/>
        </w:rPr>
        <w:t xml:space="preserve"> and not recognized deferred tax assets for unexpired temporary differences due to there is no certain future taxable profit to be utilized.</w:t>
      </w:r>
    </w:p>
    <w:p w14:paraId="1FF9643B" w14:textId="77777777" w:rsidR="00407F3E" w:rsidRPr="00407F3E" w:rsidRDefault="00407F3E" w:rsidP="009A424D">
      <w:pPr>
        <w:autoSpaceDE/>
        <w:autoSpaceDN/>
        <w:spacing w:line="240" w:lineRule="auto"/>
        <w:ind w:left="426" w:right="7"/>
        <w:jc w:val="thaiDistribute"/>
        <w:rPr>
          <w:rFonts w:cs="Times New Roman"/>
        </w:rPr>
      </w:pPr>
    </w:p>
    <w:p w14:paraId="1B3D46E8" w14:textId="3ED1A138" w:rsidR="000B7197" w:rsidRPr="00DB3ECD" w:rsidRDefault="000B7197" w:rsidP="000B7197">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B3ECD">
        <w:rPr>
          <w:rFonts w:cs="Times New Roman"/>
          <w:b/>
          <w:bCs/>
          <w:sz w:val="22"/>
          <w:szCs w:val="22"/>
        </w:rPr>
        <w:t>LOSS</w:t>
      </w:r>
      <w:r w:rsidRPr="00DB3ECD">
        <w:rPr>
          <w:rFonts w:cs="Times New Roman"/>
          <w:b/>
          <w:bCs/>
          <w:spacing w:val="-6"/>
          <w:sz w:val="22"/>
          <w:szCs w:val="22"/>
        </w:rPr>
        <w:t xml:space="preserve"> PER SHARE</w:t>
      </w:r>
    </w:p>
    <w:p w14:paraId="18D5ED54"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p>
    <w:p w14:paraId="61FE6816"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r w:rsidRPr="00DB3ECD">
        <w:rPr>
          <w:rFonts w:cs="Times New Roman"/>
          <w:b/>
          <w:bCs/>
          <w:spacing w:val="-6"/>
          <w:sz w:val="22"/>
          <w:szCs w:val="22"/>
        </w:rPr>
        <w:t>Basic loss per share</w:t>
      </w:r>
    </w:p>
    <w:p w14:paraId="77EBF326"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p>
    <w:p w14:paraId="1A6E2D99" w14:textId="2F53C81F" w:rsidR="004C190B" w:rsidRPr="008B1BC8" w:rsidRDefault="004C190B" w:rsidP="004C190B">
      <w:pPr>
        <w:autoSpaceDE/>
        <w:autoSpaceDN/>
        <w:spacing w:line="240" w:lineRule="auto"/>
        <w:ind w:left="426" w:right="7"/>
        <w:jc w:val="thaiDistribute"/>
        <w:rPr>
          <w:rFonts w:cs="Times New Roman"/>
        </w:rPr>
      </w:pPr>
      <w:r w:rsidRPr="008B1BC8">
        <w:rPr>
          <w:rFonts w:cs="Times New Roman"/>
        </w:rPr>
        <w:t xml:space="preserve">Basic </w:t>
      </w:r>
      <w:r>
        <w:rPr>
          <w:rFonts w:cs="Times New Roman"/>
        </w:rPr>
        <w:t>l</w:t>
      </w:r>
      <w:r w:rsidRPr="008B1BC8">
        <w:rPr>
          <w:rFonts w:cs="Times New Roman"/>
        </w:rPr>
        <w:t>oss per share for the year</w:t>
      </w:r>
      <w:r>
        <w:rPr>
          <w:rFonts w:cs="Times New Roman"/>
        </w:rPr>
        <w:t>s</w:t>
      </w:r>
      <w:r w:rsidRPr="008B1BC8">
        <w:rPr>
          <w:rFonts w:cs="Times New Roman"/>
        </w:rPr>
        <w:t xml:space="preserve"> ended December 31, 202</w:t>
      </w:r>
      <w:r>
        <w:rPr>
          <w:rFonts w:cs="Times New Roman"/>
        </w:rPr>
        <w:t>5</w:t>
      </w:r>
      <w:r w:rsidRPr="008B1BC8">
        <w:rPr>
          <w:rFonts w:cs="Times New Roman"/>
        </w:rPr>
        <w:t xml:space="preserve"> and 202</w:t>
      </w:r>
      <w:r>
        <w:rPr>
          <w:rFonts w:cs="Times New Roman"/>
        </w:rPr>
        <w:t>4</w:t>
      </w:r>
      <w:r w:rsidRPr="008B1BC8">
        <w:rPr>
          <w:rFonts w:cs="Times New Roman"/>
        </w:rPr>
        <w:t xml:space="preserve"> is calculated by dividing </w:t>
      </w:r>
      <w:r>
        <w:rPr>
          <w:rFonts w:cs="Times New Roman"/>
        </w:rPr>
        <w:t>l</w:t>
      </w:r>
      <w:r w:rsidRPr="008B1BC8">
        <w:rPr>
          <w:rFonts w:cs="Times New Roman"/>
        </w:rPr>
        <w:t xml:space="preserve">oss for the years attributable to the ordinary shareholders of the Group by the weighted average number of </w:t>
      </w:r>
      <w:r w:rsidRPr="00155E4D">
        <w:rPr>
          <w:rFonts w:cs="Times New Roman"/>
        </w:rPr>
        <w:t>ordinary shares issued during the years adjusted with treasury stocks.</w:t>
      </w:r>
      <w:r w:rsidRPr="008B1BC8">
        <w:rPr>
          <w:rFonts w:cs="Times New Roman"/>
        </w:rPr>
        <w:t xml:space="preserve"> </w:t>
      </w:r>
    </w:p>
    <w:p w14:paraId="31DBECDF" w14:textId="781A0CE9" w:rsidR="000B7197" w:rsidRPr="00DB3ECD" w:rsidRDefault="000B7197" w:rsidP="000B7197">
      <w:pPr>
        <w:autoSpaceDE/>
        <w:autoSpaceDN/>
        <w:spacing w:line="240" w:lineRule="auto"/>
        <w:ind w:left="426" w:right="7"/>
        <w:jc w:val="thaiDistribute"/>
        <w:rPr>
          <w:rFonts w:cs="Times New Roman"/>
        </w:rPr>
      </w:pPr>
      <w:r w:rsidRPr="00DB3ECD">
        <w:rPr>
          <w:rFonts w:cs="Times New Roman"/>
        </w:rPr>
        <w:t xml:space="preserve"> </w:t>
      </w:r>
    </w:p>
    <w:p w14:paraId="2298A8FA" w14:textId="77777777" w:rsidR="000B7197" w:rsidRPr="00DB3ECD" w:rsidRDefault="000B7197" w:rsidP="000B7197">
      <w:pPr>
        <w:autoSpaceDE/>
        <w:autoSpaceDN/>
        <w:spacing w:line="240" w:lineRule="auto"/>
        <w:ind w:left="426" w:right="7"/>
        <w:jc w:val="thaiDistribute"/>
        <w:rPr>
          <w:rFonts w:cs="Times New Roman"/>
        </w:rPr>
      </w:pPr>
    </w:p>
    <w:p w14:paraId="765547C8" w14:textId="19375B87" w:rsidR="00D26A4B" w:rsidRDefault="00D26A4B">
      <w:pPr>
        <w:autoSpaceDE/>
        <w:autoSpaceDN/>
        <w:spacing w:line="240" w:lineRule="auto"/>
        <w:rPr>
          <w:rFonts w:cs="Times New Roman"/>
        </w:rPr>
      </w:pPr>
      <w:r>
        <w:rPr>
          <w:rFonts w:cs="Times New Roman"/>
        </w:rPr>
        <w:br w:type="page"/>
      </w:r>
    </w:p>
    <w:p w14:paraId="12BFF6C0" w14:textId="30943F2A" w:rsidR="004C190B" w:rsidRDefault="004C190B" w:rsidP="004C190B">
      <w:pPr>
        <w:autoSpaceDE/>
        <w:autoSpaceDN/>
        <w:spacing w:line="240" w:lineRule="auto"/>
        <w:ind w:left="426" w:right="7"/>
        <w:jc w:val="thaiDistribute"/>
        <w:rPr>
          <w:rFonts w:cs="Times New Roman"/>
        </w:rPr>
      </w:pPr>
      <w:r w:rsidRPr="008B1BC8">
        <w:rPr>
          <w:rFonts w:cs="Times New Roman"/>
        </w:rPr>
        <w:lastRenderedPageBreak/>
        <w:t>For the years ended December 31, 202</w:t>
      </w:r>
      <w:r>
        <w:rPr>
          <w:rFonts w:cs="Times New Roman"/>
        </w:rPr>
        <w:t>5</w:t>
      </w:r>
      <w:r w:rsidRPr="008B1BC8">
        <w:rPr>
          <w:rFonts w:cs="Times New Roman"/>
        </w:rPr>
        <w:t xml:space="preserve"> and 202</w:t>
      </w:r>
      <w:r>
        <w:rPr>
          <w:rFonts w:cs="Times New Roman"/>
        </w:rPr>
        <w:t>4</w:t>
      </w:r>
      <w:r w:rsidRPr="008B1BC8">
        <w:rPr>
          <w:rFonts w:cs="Times New Roman"/>
        </w:rPr>
        <w:t xml:space="preserve"> were as follows:</w:t>
      </w:r>
    </w:p>
    <w:p w14:paraId="30914B5D" w14:textId="77777777" w:rsidR="00E101BE" w:rsidRPr="00DB3ECD" w:rsidRDefault="00E101BE" w:rsidP="000B7197">
      <w:pPr>
        <w:autoSpaceDE/>
        <w:autoSpaceDN/>
        <w:spacing w:line="240" w:lineRule="auto"/>
        <w:ind w:left="426" w:right="7"/>
        <w:jc w:val="thaiDistribute"/>
        <w:rPr>
          <w:rFonts w:cs="Times New Roman"/>
        </w:rPr>
      </w:pPr>
    </w:p>
    <w:bookmarkStart w:id="206" w:name="_MON_1784898073"/>
    <w:bookmarkEnd w:id="206"/>
    <w:bookmarkStart w:id="207" w:name="_MON_1674307110"/>
    <w:bookmarkEnd w:id="207"/>
    <w:p w14:paraId="08490CFE" w14:textId="0098CC30" w:rsidR="00B06CC4" w:rsidRDefault="005D048D" w:rsidP="0041328A">
      <w:pPr>
        <w:autoSpaceDE/>
        <w:autoSpaceDN/>
        <w:spacing w:line="240" w:lineRule="auto"/>
        <w:ind w:left="426" w:right="7"/>
        <w:jc w:val="thaiDistribute"/>
        <w:rPr>
          <w:rFonts w:cs="Times New Roman"/>
          <w:b/>
          <w:bCs/>
        </w:rPr>
      </w:pPr>
      <w:r w:rsidRPr="00830182">
        <w:rPr>
          <w:rFonts w:cs="Times New Roman"/>
          <w:b/>
          <w:bCs/>
          <w:cs/>
        </w:rPr>
        <w:object w:dxaOrig="10311" w:dyaOrig="5114" w14:anchorId="15BA5034">
          <v:shape id="_x0000_i1084" type="#_x0000_t75" style="width:474pt;height:273.25pt" o:ole="" o:preferrelative="f">
            <v:imagedata r:id="rId126" o:title=""/>
            <o:lock v:ext="edit" aspectratio="f"/>
          </v:shape>
          <o:OLEObject Type="Embed" ProgID="Excel.Sheet.8" ShapeID="_x0000_i1084" DrawAspect="Content" ObjectID="_1833634444" r:id="rId127"/>
        </w:object>
      </w:r>
    </w:p>
    <w:p w14:paraId="20E723BA" w14:textId="25DF3FBA" w:rsidR="00716D6E" w:rsidRPr="00CB3432" w:rsidRDefault="00716D6E" w:rsidP="00716D6E">
      <w:pPr>
        <w:pStyle w:val="BlockText"/>
        <w:numPr>
          <w:ilvl w:val="0"/>
          <w:numId w:val="1"/>
        </w:numPr>
        <w:tabs>
          <w:tab w:val="clear" w:pos="360"/>
        </w:tabs>
        <w:spacing w:before="0"/>
        <w:ind w:left="426" w:right="0" w:hanging="426"/>
        <w:jc w:val="thaiDistribute"/>
        <w:rPr>
          <w:rFonts w:cs="Times New Roman"/>
          <w:b/>
          <w:bCs/>
          <w:spacing w:val="-6"/>
          <w:sz w:val="22"/>
          <w:szCs w:val="22"/>
        </w:rPr>
      </w:pPr>
      <w:bookmarkStart w:id="208" w:name="_MON_1813689407"/>
      <w:bookmarkEnd w:id="208"/>
      <w:r w:rsidRPr="00CB3432">
        <w:rPr>
          <w:rFonts w:cs="Times New Roman"/>
          <w:b/>
          <w:bCs/>
          <w:spacing w:val="-6"/>
          <w:sz w:val="22"/>
          <w:szCs w:val="22"/>
        </w:rPr>
        <w:t>COMMITMENTS</w:t>
      </w:r>
    </w:p>
    <w:p w14:paraId="5E5257FB" w14:textId="77777777" w:rsidR="00716D6E" w:rsidRPr="00DB3ECD" w:rsidRDefault="00716D6E" w:rsidP="00716D6E">
      <w:pPr>
        <w:autoSpaceDE/>
        <w:autoSpaceDN/>
        <w:spacing w:line="240" w:lineRule="auto"/>
        <w:ind w:left="426"/>
        <w:jc w:val="thaiDistribute"/>
        <w:rPr>
          <w:rFonts w:cs="Times New Roman"/>
          <w:cs/>
        </w:rPr>
      </w:pPr>
    </w:p>
    <w:p w14:paraId="180627FB" w14:textId="0A0C8CC6" w:rsidR="00716D6E" w:rsidRPr="00DB3ECD" w:rsidRDefault="00266196" w:rsidP="00716D6E">
      <w:pPr>
        <w:autoSpaceDE/>
        <w:autoSpaceDN/>
        <w:spacing w:line="240" w:lineRule="auto"/>
        <w:ind w:left="426"/>
        <w:jc w:val="thaiDistribute"/>
        <w:rPr>
          <w:rFonts w:cs="Times New Roman"/>
        </w:rPr>
      </w:pPr>
      <w:r w:rsidRPr="00DB3ECD">
        <w:rPr>
          <w:rFonts w:cs="Times New Roman"/>
        </w:rPr>
        <w:t>Commitments a</w:t>
      </w:r>
      <w:r w:rsidR="00716D6E" w:rsidRPr="00DB3ECD">
        <w:rPr>
          <w:rFonts w:cs="Times New Roman"/>
        </w:rPr>
        <w:t xml:space="preserve">s at </w:t>
      </w:r>
      <w:r w:rsidR="004C190B">
        <w:rPr>
          <w:rFonts w:cs="Times New Roman"/>
        </w:rPr>
        <w:t>Dec</w:t>
      </w:r>
      <w:r w:rsidR="00235C8E">
        <w:rPr>
          <w:rFonts w:cs="Times New Roman"/>
        </w:rPr>
        <w:t>ember</w:t>
      </w:r>
      <w:r w:rsidR="00716D6E" w:rsidRPr="00DB3ECD">
        <w:rPr>
          <w:rFonts w:cs="Times New Roman"/>
          <w:lang w:val="en-US"/>
        </w:rPr>
        <w:t xml:space="preserve"> </w:t>
      </w:r>
      <w:r w:rsidR="00461D1A">
        <w:rPr>
          <w:rFonts w:cs="Times New Roman"/>
          <w:lang w:val="en-US"/>
        </w:rPr>
        <w:t>3</w:t>
      </w:r>
      <w:r w:rsidR="004C190B">
        <w:rPr>
          <w:rFonts w:cs="Times New Roman"/>
          <w:lang w:val="en-US"/>
        </w:rPr>
        <w:t>1</w:t>
      </w:r>
      <w:r w:rsidR="00716D6E" w:rsidRPr="00DB3ECD">
        <w:rPr>
          <w:rFonts w:cs="Times New Roman"/>
        </w:rPr>
        <w:t>, 202</w:t>
      </w:r>
      <w:r w:rsidR="00B06CC4">
        <w:rPr>
          <w:rFonts w:cs="Times New Roman"/>
        </w:rPr>
        <w:t>5</w:t>
      </w:r>
      <w:r w:rsidR="00716D6E" w:rsidRPr="00DB3ECD">
        <w:rPr>
          <w:rFonts w:cs="Times New Roman"/>
        </w:rPr>
        <w:t xml:space="preserve"> and 202</w:t>
      </w:r>
      <w:r w:rsidR="00B06CC4">
        <w:rPr>
          <w:rFonts w:cs="Times New Roman"/>
        </w:rPr>
        <w:t>4</w:t>
      </w:r>
      <w:r w:rsidR="00716D6E" w:rsidRPr="00DB3ECD">
        <w:rPr>
          <w:rFonts w:cs="Times New Roman"/>
        </w:rPr>
        <w:t xml:space="preserve">, </w:t>
      </w:r>
      <w:r w:rsidR="009423E8" w:rsidRPr="00DB3ECD">
        <w:rPr>
          <w:rFonts w:cs="Times New Roman"/>
          <w:lang w:val="en-US"/>
        </w:rPr>
        <w:t>consisted of</w:t>
      </w:r>
      <w:r w:rsidR="009423E8" w:rsidRPr="00DB3ECD">
        <w:rPr>
          <w:rFonts w:cs="Times New Roman"/>
          <w:cs/>
          <w:lang w:val="en-US"/>
        </w:rPr>
        <w:t>:</w:t>
      </w:r>
    </w:p>
    <w:bookmarkStart w:id="209" w:name="_MON_1674311914"/>
    <w:bookmarkEnd w:id="209"/>
    <w:p w14:paraId="3CC73864" w14:textId="73EE30F9" w:rsidR="00716D6E" w:rsidRPr="00DB3ECD" w:rsidRDefault="00767831" w:rsidP="00C505DD">
      <w:pPr>
        <w:autoSpaceDE/>
        <w:autoSpaceDN/>
        <w:spacing w:line="240" w:lineRule="auto"/>
        <w:ind w:left="426" w:right="7"/>
        <w:jc w:val="thaiDistribute"/>
        <w:rPr>
          <w:rFonts w:cs="Times New Roman"/>
          <w:lang w:val="en-US"/>
        </w:rPr>
      </w:pPr>
      <w:r w:rsidRPr="0074558B">
        <w:rPr>
          <w:rFonts w:cs="Times New Roman"/>
          <w:cs/>
          <w:lang w:val="en-US"/>
        </w:rPr>
        <w:object w:dxaOrig="9598" w:dyaOrig="3048" w14:anchorId="46A772AD">
          <v:shape id="_x0000_i1085" type="#_x0000_t75" style="width:468.9pt;height:162.9pt" o:ole="" o:preferrelative="f">
            <v:imagedata r:id="rId128" o:title=""/>
            <o:lock v:ext="edit" aspectratio="f"/>
          </v:shape>
          <o:OLEObject Type="Embed" ProgID="Excel.Sheet.8" ShapeID="_x0000_i1085" DrawAspect="Content" ObjectID="_1833634445" r:id="rId129"/>
        </w:object>
      </w:r>
    </w:p>
    <w:p w14:paraId="661EF63E" w14:textId="589B5C10" w:rsidR="00763505" w:rsidRPr="00DD75A8" w:rsidRDefault="00763505" w:rsidP="00763505">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D75A8">
        <w:rPr>
          <w:rFonts w:cs="Times New Roman"/>
          <w:b/>
          <w:bCs/>
          <w:sz w:val="22"/>
          <w:szCs w:val="22"/>
        </w:rPr>
        <w:t>FINANCIAL</w:t>
      </w:r>
      <w:r w:rsidRPr="00DD75A8">
        <w:rPr>
          <w:rFonts w:cs="Times New Roman"/>
          <w:b/>
          <w:bCs/>
          <w:spacing w:val="-6"/>
          <w:sz w:val="22"/>
          <w:szCs w:val="22"/>
        </w:rPr>
        <w:t xml:space="preserve"> INSTRUMENTS</w:t>
      </w:r>
    </w:p>
    <w:p w14:paraId="4CD98C8D" w14:textId="77777777" w:rsidR="00763505" w:rsidRPr="00DD75A8" w:rsidRDefault="00763505" w:rsidP="00763505">
      <w:pPr>
        <w:autoSpaceDE/>
        <w:autoSpaceDN/>
        <w:spacing w:line="240" w:lineRule="auto"/>
        <w:ind w:left="426" w:right="7"/>
        <w:jc w:val="thaiDistribute"/>
        <w:rPr>
          <w:rFonts w:cs="Times New Roman"/>
        </w:rPr>
      </w:pPr>
    </w:p>
    <w:p w14:paraId="50F1E9DE" w14:textId="77777777" w:rsidR="00763505" w:rsidRPr="00DD75A8" w:rsidRDefault="00763505" w:rsidP="00763505">
      <w:pPr>
        <w:autoSpaceDE/>
        <w:autoSpaceDN/>
        <w:spacing w:line="240" w:lineRule="auto"/>
        <w:ind w:left="426" w:right="7"/>
        <w:jc w:val="thaiDistribute"/>
        <w:rPr>
          <w:rFonts w:cs="Times New Roman"/>
        </w:rPr>
      </w:pPr>
      <w:r w:rsidRPr="00DD75A8">
        <w:rPr>
          <w:rFonts w:cs="Times New Roman"/>
        </w:rPr>
        <w:t>A financial instrument is any contract that gives rise to both a financial asset of one entity and a financial liability or equity instrument of another entity.</w:t>
      </w:r>
    </w:p>
    <w:p w14:paraId="6BA5D205" w14:textId="77777777" w:rsidR="00763505" w:rsidRPr="00DD75A8" w:rsidRDefault="00763505" w:rsidP="00763505">
      <w:pPr>
        <w:autoSpaceDE/>
        <w:autoSpaceDN/>
        <w:spacing w:line="240" w:lineRule="auto"/>
        <w:ind w:left="426" w:right="7"/>
        <w:jc w:val="thaiDistribute"/>
        <w:rPr>
          <w:rFonts w:cs="Times New Roman"/>
        </w:rPr>
      </w:pPr>
    </w:p>
    <w:p w14:paraId="53770AFE" w14:textId="6662FC1F" w:rsidR="00763505" w:rsidRPr="00DD75A8" w:rsidRDefault="00763505" w:rsidP="00763505">
      <w:pPr>
        <w:autoSpaceDE/>
        <w:autoSpaceDN/>
        <w:spacing w:line="240" w:lineRule="auto"/>
        <w:ind w:left="426" w:right="7"/>
        <w:jc w:val="thaiDistribute"/>
        <w:rPr>
          <w:rFonts w:cs="Times New Roman"/>
        </w:rPr>
      </w:pPr>
      <w:r w:rsidRPr="00DD75A8">
        <w:rPr>
          <w:rFonts w:cs="Times New Roman"/>
        </w:rPr>
        <w:t>Significant financial instruments of the Group presented in the statement of financial positions</w:t>
      </w:r>
      <w:r w:rsidRPr="00DD75A8">
        <w:rPr>
          <w:rFonts w:cs="Times New Roman"/>
          <w:cs/>
        </w:rPr>
        <w:t xml:space="preserve"> </w:t>
      </w:r>
      <w:r w:rsidRPr="00DD75A8">
        <w:rPr>
          <w:rFonts w:cs="Times New Roman"/>
        </w:rPr>
        <w:t xml:space="preserve">principally comprise deposits at </w:t>
      </w:r>
      <w:r w:rsidRPr="00DD75A8">
        <w:rPr>
          <w:rFonts w:cs="Times New Roman"/>
          <w:lang w:val="en-US"/>
        </w:rPr>
        <w:t>banks</w:t>
      </w:r>
      <w:r w:rsidRPr="00DD75A8">
        <w:rPr>
          <w:rFonts w:cs="Times New Roman"/>
        </w:rPr>
        <w:t>, short-term investments, trade and other receivables,</w:t>
      </w:r>
      <w:r w:rsidR="00B60A7F">
        <w:rPr>
          <w:rFonts w:cs="Times New Roman"/>
        </w:rPr>
        <w:t xml:space="preserve"> short-term loan to related party,</w:t>
      </w:r>
      <w:r w:rsidRPr="00DD75A8">
        <w:rPr>
          <w:rFonts w:cs="Times New Roman"/>
        </w:rPr>
        <w:t xml:space="preserve"> trade and other payables</w:t>
      </w:r>
      <w:r w:rsidR="00A0760F" w:rsidRPr="00DD75A8">
        <w:rPr>
          <w:rFonts w:cs="Times New Roman"/>
        </w:rPr>
        <w:t>,</w:t>
      </w:r>
      <w:r w:rsidRPr="00DD75A8">
        <w:rPr>
          <w:rFonts w:cs="Times New Roman"/>
        </w:rPr>
        <w:t xml:space="preserve"> </w:t>
      </w:r>
      <w:r w:rsidR="00A0760F" w:rsidRPr="00DD75A8">
        <w:rPr>
          <w:rFonts w:cs="Times New Roman"/>
        </w:rPr>
        <w:t>loan from financial insti</w:t>
      </w:r>
      <w:r w:rsidR="00FF4AA8" w:rsidRPr="00DD75A8">
        <w:rPr>
          <w:rFonts w:cs="Times New Roman"/>
        </w:rPr>
        <w:t xml:space="preserve">tution </w:t>
      </w:r>
      <w:r w:rsidRPr="00DD75A8">
        <w:rPr>
          <w:rFonts w:cs="Times New Roman"/>
        </w:rPr>
        <w:t>and lease liabilities.</w:t>
      </w:r>
    </w:p>
    <w:p w14:paraId="18ED91CF" w14:textId="77777777" w:rsidR="00763505" w:rsidRPr="00DD75A8" w:rsidRDefault="00763505" w:rsidP="00763505">
      <w:pPr>
        <w:autoSpaceDE/>
        <w:autoSpaceDN/>
        <w:spacing w:line="240" w:lineRule="auto"/>
        <w:ind w:left="426" w:right="7"/>
        <w:jc w:val="thaiDistribute"/>
        <w:rPr>
          <w:rFonts w:cs="Times New Roman"/>
        </w:rPr>
      </w:pPr>
    </w:p>
    <w:p w14:paraId="72882BF5" w14:textId="77777777" w:rsidR="004C190B" w:rsidRDefault="004C190B">
      <w:pPr>
        <w:autoSpaceDE/>
        <w:autoSpaceDN/>
        <w:spacing w:line="240" w:lineRule="auto"/>
        <w:rPr>
          <w:rFonts w:cs="Times New Roman"/>
          <w:b/>
          <w:bCs/>
        </w:rPr>
      </w:pPr>
      <w:r>
        <w:rPr>
          <w:rFonts w:cs="Times New Roman"/>
          <w:b/>
          <w:bCs/>
        </w:rPr>
        <w:br w:type="page"/>
      </w:r>
    </w:p>
    <w:p w14:paraId="6CFF7C60" w14:textId="7349D548" w:rsidR="00763505" w:rsidRPr="00CB562B" w:rsidRDefault="00763505" w:rsidP="00763505">
      <w:pPr>
        <w:autoSpaceDE/>
        <w:autoSpaceDN/>
        <w:spacing w:line="240" w:lineRule="auto"/>
        <w:ind w:left="426" w:right="7"/>
        <w:jc w:val="thaiDistribute"/>
        <w:rPr>
          <w:rFonts w:cs="Times New Roman"/>
          <w:b/>
          <w:bCs/>
        </w:rPr>
      </w:pPr>
      <w:r w:rsidRPr="00CB562B">
        <w:rPr>
          <w:rFonts w:cs="Times New Roman"/>
          <w:b/>
          <w:bCs/>
        </w:rPr>
        <w:lastRenderedPageBreak/>
        <w:t>Risk management policy</w:t>
      </w:r>
    </w:p>
    <w:p w14:paraId="20536856" w14:textId="77777777" w:rsidR="00763505" w:rsidRPr="00DD75A8" w:rsidRDefault="00763505" w:rsidP="00763505">
      <w:pPr>
        <w:autoSpaceDE/>
        <w:autoSpaceDN/>
        <w:spacing w:line="240" w:lineRule="auto"/>
        <w:ind w:left="426" w:right="7"/>
        <w:jc w:val="thaiDistribute"/>
        <w:rPr>
          <w:rFonts w:cs="Times New Roman"/>
        </w:rPr>
      </w:pPr>
    </w:p>
    <w:p w14:paraId="496F5B6D" w14:textId="078B0151" w:rsidR="00304DC4" w:rsidRDefault="00304DC4" w:rsidP="00304DC4">
      <w:pPr>
        <w:autoSpaceDE/>
        <w:autoSpaceDN/>
        <w:spacing w:line="240" w:lineRule="auto"/>
        <w:ind w:left="426" w:right="7"/>
        <w:jc w:val="thaiDistribute"/>
        <w:rPr>
          <w:rFonts w:cstheme="minorBidi"/>
          <w:lang w:val="en-US"/>
        </w:rPr>
      </w:pPr>
      <w:r w:rsidRPr="00D437F2">
        <w:rPr>
          <w:rFonts w:cs="Times New Roman"/>
        </w:rPr>
        <w:t>The Group are exposed to risks from changes in interest rates and currency exchange rates and risks from non-performance of contractual obligations by counterparties. The Group uses derivatives, as and when it considers appropriate, to manage such risks. In addition, the Group</w:t>
      </w:r>
      <w:r w:rsidRPr="00D437F2">
        <w:rPr>
          <w:rFonts w:cs="Times New Roman"/>
          <w:cs/>
        </w:rPr>
        <w:t xml:space="preserve"> </w:t>
      </w:r>
      <w:r w:rsidRPr="00D437F2">
        <w:rPr>
          <w:rFonts w:cs="Times New Roman"/>
        </w:rPr>
        <w:t xml:space="preserve">has a policy to enter into contracts </w:t>
      </w:r>
      <w:r w:rsidRPr="00C505DD">
        <w:rPr>
          <w:rFonts w:cs="Times New Roman"/>
          <w:lang w:val="en-US"/>
        </w:rPr>
        <w:t>with creditworthy counterparties. Therefore, the Group</w:t>
      </w:r>
      <w:r w:rsidRPr="00C505DD">
        <w:rPr>
          <w:rFonts w:cs="Times New Roman"/>
          <w:cs/>
          <w:lang w:val="en-US"/>
        </w:rPr>
        <w:t xml:space="preserve"> </w:t>
      </w:r>
      <w:r w:rsidRPr="00C505DD">
        <w:rPr>
          <w:rFonts w:cs="Times New Roman"/>
          <w:lang w:val="en-US"/>
        </w:rPr>
        <w:t>does not expect any material financial losses to arise from</w:t>
      </w:r>
      <w:r>
        <w:rPr>
          <w:rFonts w:cs="Times New Roman"/>
          <w:lang w:val="en-US"/>
        </w:rPr>
        <w:t xml:space="preserve"> the fact</w:t>
      </w:r>
      <w:r w:rsidRPr="00C505DD">
        <w:rPr>
          <w:rFonts w:cs="Times New Roman"/>
          <w:lang w:val="en-US"/>
        </w:rPr>
        <w:t xml:space="preserve"> that the counterparties will fail to discharge their obligations as stipulated in the financial instruments contracts.</w:t>
      </w:r>
    </w:p>
    <w:p w14:paraId="6D9219D2" w14:textId="77777777" w:rsidR="008132EA" w:rsidRDefault="008132EA" w:rsidP="00304DC4">
      <w:pPr>
        <w:autoSpaceDE/>
        <w:autoSpaceDN/>
        <w:spacing w:line="240" w:lineRule="auto"/>
        <w:ind w:left="426" w:right="7"/>
        <w:jc w:val="thaiDistribute"/>
        <w:rPr>
          <w:rFonts w:cstheme="minorBidi"/>
          <w:lang w:val="en-US"/>
        </w:rPr>
      </w:pPr>
    </w:p>
    <w:p w14:paraId="501348A0" w14:textId="77777777" w:rsidR="00304DC4" w:rsidRPr="00684945" w:rsidRDefault="00304DC4" w:rsidP="00304DC4">
      <w:pPr>
        <w:pStyle w:val="ListParagraph"/>
        <w:numPr>
          <w:ilvl w:val="0"/>
          <w:numId w:val="20"/>
        </w:numPr>
        <w:autoSpaceDE/>
        <w:autoSpaceDN/>
        <w:spacing w:line="240" w:lineRule="auto"/>
        <w:ind w:right="7"/>
        <w:jc w:val="thaiDistribute"/>
        <w:rPr>
          <w:rFonts w:cs="Times New Roman"/>
        </w:rPr>
      </w:pPr>
      <w:r w:rsidRPr="00684945">
        <w:rPr>
          <w:rFonts w:cs="Times New Roman"/>
        </w:rPr>
        <w:t>Interest rate risk</w:t>
      </w:r>
    </w:p>
    <w:p w14:paraId="0ED60EC6" w14:textId="77777777" w:rsidR="00304DC4" w:rsidRPr="00684945" w:rsidRDefault="00304DC4" w:rsidP="00304DC4">
      <w:pPr>
        <w:autoSpaceDE/>
        <w:autoSpaceDN/>
        <w:spacing w:line="240" w:lineRule="auto"/>
        <w:ind w:left="784" w:right="7"/>
        <w:jc w:val="thaiDistribute"/>
        <w:rPr>
          <w:rFonts w:cs="Times New Roman"/>
        </w:rPr>
      </w:pPr>
    </w:p>
    <w:p w14:paraId="450183F1" w14:textId="77777777" w:rsidR="00304DC4" w:rsidRPr="00684945" w:rsidRDefault="00304DC4" w:rsidP="00304DC4">
      <w:pPr>
        <w:autoSpaceDE/>
        <w:autoSpaceDN/>
        <w:spacing w:line="240" w:lineRule="auto"/>
        <w:ind w:left="784" w:right="7"/>
        <w:jc w:val="thaiDistribute"/>
        <w:rPr>
          <w:rFonts w:cs="Times New Roman"/>
        </w:rPr>
      </w:pPr>
      <w:r w:rsidRPr="00684945">
        <w:rPr>
          <w:rFonts w:cs="Times New Roman"/>
        </w:rPr>
        <w:t xml:space="preserve">Interest rate risk is the risk that future fluctuations in market interest rates will affect the operating result and cash </w:t>
      </w:r>
      <w:r w:rsidRPr="00C25341">
        <w:rPr>
          <w:rFonts w:cs="Times New Roman"/>
        </w:rPr>
        <w:t>flows of the Group.</w:t>
      </w:r>
      <w:r w:rsidRPr="00684945">
        <w:rPr>
          <w:rFonts w:cs="Times New Roman"/>
        </w:rPr>
        <w:t xml:space="preserve">  </w:t>
      </w:r>
    </w:p>
    <w:p w14:paraId="662F8F5D" w14:textId="77777777" w:rsidR="00304DC4" w:rsidRPr="00684945" w:rsidRDefault="00304DC4" w:rsidP="00304DC4">
      <w:pPr>
        <w:autoSpaceDE/>
        <w:autoSpaceDN/>
        <w:spacing w:line="240" w:lineRule="auto"/>
        <w:ind w:left="784" w:right="7"/>
        <w:jc w:val="thaiDistribute"/>
        <w:rPr>
          <w:rFonts w:cs="Times New Roman"/>
        </w:rPr>
      </w:pPr>
    </w:p>
    <w:p w14:paraId="499BC252" w14:textId="72AB921D" w:rsidR="00304DC4" w:rsidRDefault="00304DC4" w:rsidP="00304DC4">
      <w:pPr>
        <w:autoSpaceDE/>
        <w:autoSpaceDN/>
        <w:spacing w:line="240" w:lineRule="auto"/>
        <w:ind w:left="810"/>
        <w:jc w:val="thaiDistribute"/>
        <w:rPr>
          <w:rFonts w:cstheme="minorBidi"/>
        </w:rPr>
      </w:pPr>
      <w:r w:rsidRPr="00684945">
        <w:rPr>
          <w:rFonts w:cs="Times New Roman"/>
        </w:rPr>
        <w:t xml:space="preserve">The </w:t>
      </w:r>
      <w:r w:rsidRPr="00D63BFE">
        <w:rPr>
          <w:rFonts w:cs="Times New Roman"/>
        </w:rPr>
        <w:t>exposure to interest rate risk of the Group relates primarily to their deposits at</w:t>
      </w:r>
      <w:r w:rsidR="00CB0FFF">
        <w:rPr>
          <w:rFonts w:cs="Times New Roman"/>
        </w:rPr>
        <w:t xml:space="preserve"> banks</w:t>
      </w:r>
      <w:r w:rsidRPr="00D63BFE">
        <w:rPr>
          <w:rFonts w:cs="Times New Roman"/>
        </w:rPr>
        <w:t xml:space="preserve">, short-term </w:t>
      </w:r>
      <w:r w:rsidRPr="0066163E">
        <w:rPr>
          <w:rFonts w:cs="Times New Roman"/>
        </w:rPr>
        <w:t xml:space="preserve">investments, short-term loan to </w:t>
      </w:r>
      <w:r w:rsidRPr="0066163E">
        <w:rPr>
          <w:rFonts w:cs="Times New Roman"/>
          <w:lang w:val="en-US"/>
        </w:rPr>
        <w:t>related party, loan from financial institutions</w:t>
      </w:r>
      <w:r w:rsidRPr="00D63BFE">
        <w:rPr>
          <w:rFonts w:cs="Times New Roman"/>
        </w:rPr>
        <w:t xml:space="preserve"> and lease liabilities. However, as most of the financial assets and liabilities carry floating</w:t>
      </w:r>
      <w:r w:rsidRPr="00684945">
        <w:rPr>
          <w:rFonts w:cs="Times New Roman"/>
        </w:rPr>
        <w:t xml:space="preserve"> interest rate which fluctuates in line with the market interest rates or carry fixed interest rate which approximates to the current market interest rate, </w:t>
      </w:r>
      <w:r w:rsidRPr="005B599C">
        <w:rPr>
          <w:rFonts w:cs="Times New Roman"/>
        </w:rPr>
        <w:t>the Group do</w:t>
      </w:r>
      <w:r w:rsidRPr="00684945">
        <w:rPr>
          <w:rFonts w:cs="Times New Roman"/>
        </w:rPr>
        <w:t xml:space="preserve"> not use derivatives to manage their interest rate risk.</w:t>
      </w:r>
      <w:r>
        <w:rPr>
          <w:rFonts w:cs="Times New Roman"/>
        </w:rPr>
        <w:t xml:space="preserve"> </w:t>
      </w:r>
    </w:p>
    <w:bookmarkStart w:id="210" w:name="_MON_1674527890"/>
    <w:bookmarkEnd w:id="210"/>
    <w:p w14:paraId="49AD5B73" w14:textId="589EBCFB" w:rsidR="00FA0671" w:rsidRDefault="009F1BBF" w:rsidP="00304DC4">
      <w:pPr>
        <w:tabs>
          <w:tab w:val="left" w:pos="4140"/>
        </w:tabs>
        <w:autoSpaceDE/>
        <w:autoSpaceDN/>
        <w:spacing w:line="240" w:lineRule="auto"/>
        <w:ind w:left="810"/>
        <w:jc w:val="thaiDistribute"/>
        <w:rPr>
          <w:rFonts w:cs="Times New Roman"/>
          <w:b/>
          <w:bCs/>
        </w:rPr>
      </w:pPr>
      <w:r w:rsidRPr="005B599C">
        <w:rPr>
          <w:rFonts w:cs="Times New Roman"/>
          <w:b/>
          <w:bCs/>
          <w:cs/>
        </w:rPr>
        <w:object w:dxaOrig="9650" w:dyaOrig="7055" w14:anchorId="45439248">
          <v:shape id="_x0000_i1086" type="#_x0000_t75" style="width:450.45pt;height:341.1pt" o:ole="" o:preferrelative="f">
            <v:imagedata r:id="rId130" o:title=""/>
            <o:lock v:ext="edit" aspectratio="f"/>
          </v:shape>
          <o:OLEObject Type="Embed" ProgID="Excel.Sheet.8" ShapeID="_x0000_i1086" DrawAspect="Content" ObjectID="_1833634446" r:id="rId131"/>
        </w:object>
      </w:r>
    </w:p>
    <w:p w14:paraId="274D69A2" w14:textId="77777777" w:rsidR="00FA0671" w:rsidRDefault="00FA0671" w:rsidP="00304DC4">
      <w:pPr>
        <w:tabs>
          <w:tab w:val="left" w:pos="4140"/>
        </w:tabs>
        <w:autoSpaceDE/>
        <w:autoSpaceDN/>
        <w:spacing w:line="240" w:lineRule="auto"/>
        <w:ind w:left="810"/>
        <w:jc w:val="thaiDistribute"/>
        <w:rPr>
          <w:rFonts w:cs="Times New Roman"/>
          <w:b/>
          <w:bCs/>
        </w:rPr>
      </w:pPr>
    </w:p>
    <w:p w14:paraId="777A8DF7" w14:textId="1A9A2A17" w:rsidR="00304DC4" w:rsidRDefault="00304DC4" w:rsidP="00304DC4">
      <w:pPr>
        <w:tabs>
          <w:tab w:val="left" w:pos="4140"/>
        </w:tabs>
        <w:autoSpaceDE/>
        <w:autoSpaceDN/>
        <w:spacing w:line="240" w:lineRule="auto"/>
        <w:ind w:left="810"/>
        <w:jc w:val="thaiDistribute"/>
        <w:rPr>
          <w:rFonts w:cs="Times New Roman"/>
          <w:b/>
          <w:bCs/>
          <w:cs/>
        </w:rPr>
      </w:pPr>
      <w:r>
        <w:rPr>
          <w:b/>
          <w:bCs/>
          <w:cs/>
        </w:rPr>
        <w:br w:type="page"/>
      </w:r>
    </w:p>
    <w:p w14:paraId="33A53631" w14:textId="77777777" w:rsidR="00304DC4" w:rsidRPr="00684945" w:rsidRDefault="00304DC4" w:rsidP="00304DC4">
      <w:pPr>
        <w:pStyle w:val="ListParagraph"/>
        <w:numPr>
          <w:ilvl w:val="0"/>
          <w:numId w:val="20"/>
        </w:numPr>
        <w:autoSpaceDE/>
        <w:autoSpaceDN/>
        <w:spacing w:line="240" w:lineRule="auto"/>
        <w:ind w:right="7"/>
        <w:jc w:val="thaiDistribute"/>
        <w:rPr>
          <w:rFonts w:cs="Times New Roman"/>
        </w:rPr>
      </w:pPr>
      <w:r w:rsidRPr="00684945">
        <w:rPr>
          <w:rFonts w:cs="Times New Roman"/>
        </w:rPr>
        <w:lastRenderedPageBreak/>
        <w:t>Credit risk</w:t>
      </w:r>
    </w:p>
    <w:p w14:paraId="641CBA35" w14:textId="77777777" w:rsidR="00304DC4" w:rsidRPr="00684945" w:rsidRDefault="00304DC4" w:rsidP="00304DC4">
      <w:pPr>
        <w:autoSpaceDE/>
        <w:autoSpaceDN/>
        <w:spacing w:line="240" w:lineRule="auto"/>
        <w:ind w:left="784" w:right="7"/>
        <w:jc w:val="thaiDistribute"/>
        <w:rPr>
          <w:rFonts w:cs="Times New Roman"/>
        </w:rPr>
      </w:pPr>
    </w:p>
    <w:p w14:paraId="3D207D3D" w14:textId="77777777" w:rsidR="00304DC4" w:rsidRPr="00684945" w:rsidRDefault="00304DC4" w:rsidP="00304DC4">
      <w:pPr>
        <w:autoSpaceDE/>
        <w:autoSpaceDN/>
        <w:spacing w:line="240" w:lineRule="auto"/>
        <w:ind w:left="784" w:right="7"/>
        <w:jc w:val="thaiDistribute"/>
        <w:rPr>
          <w:rFonts w:cs="Times New Roman"/>
        </w:rPr>
      </w:pPr>
      <w:r w:rsidRPr="00684945">
        <w:rPr>
          <w:rFonts w:cs="Times New Roman"/>
        </w:rPr>
        <w:t xml:space="preserve">Credit risk refers to the risk that a counter party will default on its contractual obligations, resulting in a financial </w:t>
      </w:r>
      <w:r w:rsidRPr="00DC0C14">
        <w:rPr>
          <w:rFonts w:cs="Times New Roman"/>
        </w:rPr>
        <w:t>loss to the Group.</w:t>
      </w:r>
    </w:p>
    <w:p w14:paraId="22715BE9" w14:textId="77777777" w:rsidR="00304DC4" w:rsidRDefault="00304DC4" w:rsidP="00304DC4">
      <w:pPr>
        <w:autoSpaceDE/>
        <w:autoSpaceDN/>
        <w:spacing w:line="240" w:lineRule="auto"/>
        <w:ind w:left="784" w:right="7"/>
        <w:jc w:val="thaiDistribute"/>
        <w:rPr>
          <w:rFonts w:cs="Times New Roman"/>
        </w:rPr>
      </w:pPr>
    </w:p>
    <w:p w14:paraId="71DFCFCF" w14:textId="77777777" w:rsidR="00304DC4" w:rsidRPr="000E17D7" w:rsidRDefault="00304DC4" w:rsidP="00304DC4">
      <w:pPr>
        <w:autoSpaceDE/>
        <w:autoSpaceDN/>
        <w:spacing w:line="240" w:lineRule="auto"/>
        <w:ind w:left="784" w:right="7"/>
        <w:jc w:val="thaiDistribute"/>
        <w:rPr>
          <w:rFonts w:cs="Times New Roman"/>
        </w:rPr>
      </w:pPr>
      <w:r w:rsidRPr="000E17D7">
        <w:rPr>
          <w:rFonts w:cs="Times New Roman"/>
        </w:rPr>
        <w:t>Cash and cash equivalents</w:t>
      </w:r>
    </w:p>
    <w:p w14:paraId="3234340F" w14:textId="77777777" w:rsidR="00304DC4" w:rsidRPr="000E17D7" w:rsidRDefault="00304DC4" w:rsidP="00304DC4">
      <w:pPr>
        <w:autoSpaceDE/>
        <w:autoSpaceDN/>
        <w:spacing w:line="240" w:lineRule="auto"/>
        <w:ind w:left="784" w:right="7"/>
        <w:jc w:val="thaiDistribute"/>
        <w:rPr>
          <w:rFonts w:cs="Times New Roman"/>
        </w:rPr>
      </w:pPr>
    </w:p>
    <w:p w14:paraId="17BDE0AB" w14:textId="77777777" w:rsidR="00304DC4" w:rsidRPr="000E17D7" w:rsidRDefault="00304DC4" w:rsidP="00304DC4">
      <w:pPr>
        <w:autoSpaceDE/>
        <w:autoSpaceDN/>
        <w:spacing w:line="240" w:lineRule="auto"/>
        <w:ind w:left="784" w:right="7"/>
        <w:jc w:val="thaiDistribute"/>
        <w:rPr>
          <w:rFonts w:cs="Times New Roman"/>
        </w:rPr>
      </w:pPr>
      <w:r w:rsidRPr="000E17D7">
        <w:rPr>
          <w:rFonts w:cs="Times New Roman"/>
        </w:rPr>
        <w:t>The Group’s credit risk arising from cash and cash equivalents is limited because the counterparties are banks and financial institutions which the Group considers having low credit risk.</w:t>
      </w:r>
    </w:p>
    <w:p w14:paraId="6A60C2F4" w14:textId="77777777" w:rsidR="00304DC4" w:rsidRPr="000E17D7" w:rsidRDefault="00304DC4" w:rsidP="00304DC4">
      <w:pPr>
        <w:autoSpaceDE/>
        <w:autoSpaceDN/>
        <w:spacing w:line="240" w:lineRule="auto"/>
        <w:ind w:left="784" w:right="7"/>
        <w:jc w:val="thaiDistribute"/>
        <w:rPr>
          <w:rFonts w:cs="Times New Roman"/>
        </w:rPr>
      </w:pPr>
    </w:p>
    <w:p w14:paraId="1D240BBF" w14:textId="77777777" w:rsidR="00304DC4" w:rsidRPr="000E17D7" w:rsidRDefault="00304DC4" w:rsidP="00304DC4">
      <w:pPr>
        <w:autoSpaceDE/>
        <w:autoSpaceDN/>
        <w:spacing w:line="240" w:lineRule="auto"/>
        <w:ind w:left="784" w:right="7"/>
        <w:jc w:val="thaiDistribute"/>
        <w:rPr>
          <w:rFonts w:cs="Times New Roman"/>
        </w:rPr>
      </w:pPr>
      <w:r w:rsidRPr="000E17D7">
        <w:rPr>
          <w:rFonts w:cs="Times New Roman"/>
        </w:rPr>
        <w:t>Trade receivables</w:t>
      </w:r>
    </w:p>
    <w:p w14:paraId="0AE35098" w14:textId="77777777" w:rsidR="00304DC4" w:rsidRPr="000D4502" w:rsidRDefault="00304DC4" w:rsidP="00304DC4">
      <w:pPr>
        <w:autoSpaceDE/>
        <w:autoSpaceDN/>
        <w:spacing w:line="240" w:lineRule="auto"/>
        <w:ind w:left="784" w:right="7"/>
        <w:jc w:val="thaiDistribute"/>
        <w:rPr>
          <w:rFonts w:cs="Times New Roman"/>
        </w:rPr>
      </w:pPr>
    </w:p>
    <w:p w14:paraId="4D977F28" w14:textId="51B35521" w:rsidR="00304DC4" w:rsidRPr="00DC0C14" w:rsidRDefault="00304DC4" w:rsidP="00304DC4">
      <w:pPr>
        <w:autoSpaceDE/>
        <w:autoSpaceDN/>
        <w:spacing w:line="240" w:lineRule="auto"/>
        <w:ind w:left="784" w:right="7"/>
        <w:jc w:val="thaiDistribute"/>
        <w:rPr>
          <w:rFonts w:cstheme="minorBidi"/>
          <w:lang w:val="en-US"/>
        </w:rPr>
      </w:pPr>
      <w:r w:rsidRPr="00DC0C14">
        <w:rPr>
          <w:rFonts w:cs="Times New Roman"/>
        </w:rPr>
        <w:t>The Group is exposed to credit risk primarily with respect to trade and other receivables</w:t>
      </w:r>
      <w:r w:rsidR="00FA0671">
        <w:rPr>
          <w:rFonts w:cs="Times New Roman"/>
        </w:rPr>
        <w:t>, short-term loan to related party</w:t>
      </w:r>
      <w:r>
        <w:rPr>
          <w:rFonts w:cs="Times New Roman"/>
        </w:rPr>
        <w:t>.</w:t>
      </w:r>
      <w:r w:rsidRPr="00DC0C14">
        <w:rPr>
          <w:rFonts w:cs="Times New Roman"/>
        </w:rPr>
        <w:t xml:space="preserve"> However, the Group controls such risk by establishing credit limits for clients and counter parties and analysing their financial position as an ongoing basis. The Group is not expected to have much concentration risk of credit exposure</w:t>
      </w:r>
      <w:r w:rsidRPr="00DC0C14">
        <w:rPr>
          <w:rFonts w:cstheme="minorBidi" w:hint="cs"/>
          <w:cs/>
        </w:rPr>
        <w:t xml:space="preserve"> </w:t>
      </w:r>
      <w:r w:rsidRPr="00DC0C14">
        <w:rPr>
          <w:rFonts w:cstheme="minorBidi"/>
          <w:lang w:val="en-US"/>
        </w:rPr>
        <w:t>and the maximum possible credit loss is the carrying amount shown in the statement of financial position.</w:t>
      </w:r>
    </w:p>
    <w:p w14:paraId="47F5F440" w14:textId="77777777" w:rsidR="00304DC4" w:rsidRPr="00DC0C14" w:rsidRDefault="00304DC4" w:rsidP="00304DC4">
      <w:pPr>
        <w:autoSpaceDE/>
        <w:autoSpaceDN/>
        <w:spacing w:line="240" w:lineRule="auto"/>
        <w:ind w:left="784" w:right="7"/>
        <w:jc w:val="thaiDistribute"/>
        <w:rPr>
          <w:rFonts w:cs="Times New Roman"/>
        </w:rPr>
      </w:pPr>
    </w:p>
    <w:p w14:paraId="41A82978" w14:textId="179BE4EE" w:rsidR="00304DC4" w:rsidRPr="00684945" w:rsidRDefault="00304DC4" w:rsidP="00304DC4">
      <w:pPr>
        <w:autoSpaceDE/>
        <w:autoSpaceDN/>
        <w:spacing w:line="240" w:lineRule="auto"/>
        <w:ind w:left="784" w:right="7"/>
        <w:jc w:val="thaiDistribute"/>
        <w:rPr>
          <w:rFonts w:cs="Times New Roman"/>
        </w:rPr>
      </w:pPr>
      <w:r w:rsidRPr="00DC0C14">
        <w:rPr>
          <w:rFonts w:cs="Times New Roman"/>
        </w:rPr>
        <w:t>The Group determines the impairment of trade receivables</w:t>
      </w:r>
      <w:r w:rsidR="00276B15">
        <w:rPr>
          <w:rFonts w:cs="Times New Roman"/>
        </w:rPr>
        <w:t>,</w:t>
      </w:r>
      <w:r w:rsidRPr="00DC0C14">
        <w:rPr>
          <w:rFonts w:cs="Times New Roman"/>
        </w:rPr>
        <w:t xml:space="preserve"> other receivables</w:t>
      </w:r>
      <w:r w:rsidR="00FA0671">
        <w:rPr>
          <w:rFonts w:cs="Times New Roman"/>
        </w:rPr>
        <w:t xml:space="preserve"> and short-term loan to related party</w:t>
      </w:r>
      <w:r w:rsidRPr="00DC0C14">
        <w:rPr>
          <w:rFonts w:cs="Times New Roman"/>
        </w:rPr>
        <w:t xml:space="preserve"> basing on an expected credit loss model which the Grou</w:t>
      </w:r>
      <w:r w:rsidRPr="00DC0C14">
        <w:rPr>
          <w:szCs w:val="28"/>
          <w:lang w:val="en-US"/>
        </w:rPr>
        <w:t>p</w:t>
      </w:r>
      <w:r w:rsidRPr="00684945">
        <w:rPr>
          <w:rFonts w:cs="Times New Roman"/>
        </w:rPr>
        <w:t xml:space="preserve"> have established and maintain an appropriate credit loss model. The risk management department periodically reviews the parameters and the data used in the credit loss model.</w:t>
      </w:r>
    </w:p>
    <w:p w14:paraId="6B4BC1D9" w14:textId="77777777" w:rsidR="00304DC4" w:rsidRDefault="00304DC4" w:rsidP="00304DC4">
      <w:pPr>
        <w:autoSpaceDE/>
        <w:autoSpaceDN/>
        <w:spacing w:line="240" w:lineRule="auto"/>
        <w:ind w:left="426" w:right="7"/>
        <w:jc w:val="thaiDistribute"/>
        <w:rPr>
          <w:rFonts w:cstheme="minorBidi"/>
        </w:rPr>
      </w:pPr>
    </w:p>
    <w:p w14:paraId="54589931" w14:textId="77777777" w:rsidR="00304DC4" w:rsidRPr="00684945" w:rsidRDefault="00304DC4" w:rsidP="00304DC4">
      <w:pPr>
        <w:pStyle w:val="ListParagraph"/>
        <w:numPr>
          <w:ilvl w:val="0"/>
          <w:numId w:val="20"/>
        </w:numPr>
        <w:autoSpaceDE/>
        <w:autoSpaceDN/>
        <w:spacing w:line="240" w:lineRule="auto"/>
        <w:ind w:right="7"/>
        <w:jc w:val="thaiDistribute"/>
        <w:rPr>
          <w:rFonts w:cs="Times New Roman"/>
        </w:rPr>
      </w:pPr>
      <w:r w:rsidRPr="00684945">
        <w:rPr>
          <w:rFonts w:cs="Times New Roman"/>
        </w:rPr>
        <w:t>Liquidity risk</w:t>
      </w:r>
    </w:p>
    <w:p w14:paraId="65F9D446" w14:textId="77777777" w:rsidR="00304DC4" w:rsidRPr="00684945" w:rsidRDefault="00304DC4" w:rsidP="00304DC4">
      <w:pPr>
        <w:autoSpaceDE/>
        <w:autoSpaceDN/>
        <w:spacing w:line="240" w:lineRule="auto"/>
        <w:ind w:left="784" w:right="7"/>
        <w:jc w:val="thaiDistribute"/>
        <w:rPr>
          <w:rFonts w:cs="Times New Roman"/>
        </w:rPr>
      </w:pPr>
    </w:p>
    <w:p w14:paraId="3C517BB7" w14:textId="77777777" w:rsidR="00304DC4" w:rsidRPr="00684945" w:rsidRDefault="00304DC4" w:rsidP="00304DC4">
      <w:pPr>
        <w:autoSpaceDE/>
        <w:autoSpaceDN/>
        <w:spacing w:line="240" w:lineRule="auto"/>
        <w:ind w:left="784" w:right="7"/>
        <w:jc w:val="thaiDistribute"/>
        <w:rPr>
          <w:rFonts w:cs="Times New Roman"/>
        </w:rPr>
      </w:pPr>
      <w:r w:rsidRPr="00684945">
        <w:rPr>
          <w:rFonts w:cs="Times New Roman"/>
        </w:rPr>
        <w:t xml:space="preserve">Liquidity risk is the risk </w:t>
      </w:r>
      <w:r w:rsidRPr="00DC0C14">
        <w:rPr>
          <w:rFonts w:cs="Times New Roman"/>
        </w:rPr>
        <w:t>that the Group</w:t>
      </w:r>
      <w:r w:rsidRPr="00684945">
        <w:rPr>
          <w:rFonts w:cs="Times New Roman"/>
        </w:rPr>
        <w:t xml:space="preserve"> will be unable to liquidate financial assets and/or procure sufficient funds to discharge obligations in a timely manner, resulting in a financial loss.</w:t>
      </w:r>
    </w:p>
    <w:p w14:paraId="1D03DFBE" w14:textId="77777777" w:rsidR="00304DC4" w:rsidRPr="00684945" w:rsidRDefault="00304DC4" w:rsidP="00304DC4">
      <w:pPr>
        <w:autoSpaceDE/>
        <w:autoSpaceDN/>
        <w:spacing w:line="240" w:lineRule="auto"/>
        <w:ind w:left="784" w:right="7"/>
        <w:jc w:val="thaiDistribute"/>
        <w:rPr>
          <w:rFonts w:cs="Times New Roman"/>
        </w:rPr>
      </w:pPr>
    </w:p>
    <w:p w14:paraId="38AB41B5" w14:textId="0EF4BFE1" w:rsidR="00304DC4" w:rsidRDefault="00304DC4" w:rsidP="00304DC4">
      <w:pPr>
        <w:autoSpaceDE/>
        <w:autoSpaceDN/>
        <w:spacing w:line="240" w:lineRule="auto"/>
        <w:ind w:left="784" w:right="7"/>
        <w:jc w:val="thaiDistribute"/>
        <w:rPr>
          <w:rFonts w:cs="Times New Roman"/>
        </w:rPr>
      </w:pPr>
      <w:r w:rsidRPr="00684945">
        <w:rPr>
          <w:rFonts w:cs="Times New Roman"/>
        </w:rPr>
        <w:t xml:space="preserve">The maturity dates of financial instruments held as of December 31, </w:t>
      </w:r>
      <w:r>
        <w:rPr>
          <w:rFonts w:cs="Times New Roman"/>
        </w:rPr>
        <w:t>202</w:t>
      </w:r>
      <w:r w:rsidR="00412013">
        <w:rPr>
          <w:rFonts w:cs="Times New Roman"/>
        </w:rPr>
        <w:t>5</w:t>
      </w:r>
      <w:r w:rsidRPr="00684945">
        <w:rPr>
          <w:rFonts w:cs="Times New Roman"/>
        </w:rPr>
        <w:t xml:space="preserve"> and </w:t>
      </w:r>
      <w:r>
        <w:rPr>
          <w:rFonts w:cs="Times New Roman"/>
        </w:rPr>
        <w:t>202</w:t>
      </w:r>
      <w:r w:rsidR="00412013">
        <w:rPr>
          <w:rFonts w:cs="Times New Roman"/>
        </w:rPr>
        <w:t>4</w:t>
      </w:r>
      <w:r w:rsidRPr="00684945">
        <w:rPr>
          <w:rFonts w:cs="Times New Roman"/>
        </w:rPr>
        <w:t>, counting from the statements of financial position date were as follows:</w:t>
      </w:r>
    </w:p>
    <w:bookmarkStart w:id="211" w:name="_MON_1833439998"/>
    <w:bookmarkEnd w:id="211"/>
    <w:p w14:paraId="6938189A" w14:textId="6C38484F" w:rsidR="00FE31F4" w:rsidRDefault="00225C3A" w:rsidP="009B3C43">
      <w:pPr>
        <w:autoSpaceDE/>
        <w:autoSpaceDN/>
        <w:spacing w:line="240" w:lineRule="auto"/>
        <w:ind w:left="270" w:right="7"/>
        <w:jc w:val="thaiDistribute"/>
        <w:rPr>
          <w:rFonts w:cs="Times New Roman"/>
        </w:rPr>
      </w:pPr>
      <w:r w:rsidRPr="00684945">
        <w:rPr>
          <w:rFonts w:cs="Times New Roman"/>
        </w:rPr>
        <w:object w:dxaOrig="10823" w:dyaOrig="5407" w14:anchorId="63673A4F">
          <v:shape id="_x0000_i1087" type="#_x0000_t75" style="width:474.45pt;height:267.7pt" o:ole="" o:preferrelative="f">
            <v:imagedata r:id="rId132" o:title=""/>
            <o:lock v:ext="edit" aspectratio="f"/>
          </v:shape>
          <o:OLEObject Type="Embed" ProgID="Excel.Sheet.12" ShapeID="_x0000_i1087" DrawAspect="Content" ObjectID="_1833634447" r:id="rId133"/>
        </w:object>
      </w:r>
    </w:p>
    <w:bookmarkStart w:id="212" w:name="_MON_1833440199"/>
    <w:bookmarkEnd w:id="212"/>
    <w:p w14:paraId="1D0493C0" w14:textId="63A94572" w:rsidR="00304DC4" w:rsidRDefault="00225C3A" w:rsidP="00185FB8">
      <w:pPr>
        <w:autoSpaceDE/>
        <w:autoSpaceDN/>
        <w:spacing w:line="240" w:lineRule="auto"/>
        <w:ind w:left="270" w:right="7"/>
        <w:jc w:val="thaiDistribute"/>
        <w:rPr>
          <w:rFonts w:cs="Times New Roman"/>
        </w:rPr>
      </w:pPr>
      <w:r w:rsidRPr="00684945">
        <w:rPr>
          <w:rFonts w:cs="Times New Roman"/>
        </w:rPr>
        <w:object w:dxaOrig="11063" w:dyaOrig="5407" w14:anchorId="193B691C">
          <v:shape id="_x0000_i1088" type="#_x0000_t75" style="width:474.45pt;height:267.7pt" o:ole="" o:preferrelative="f">
            <v:imagedata r:id="rId134" o:title=""/>
            <o:lock v:ext="edit" aspectratio="f"/>
          </v:shape>
          <o:OLEObject Type="Embed" ProgID="Excel.Sheet.12" ShapeID="_x0000_i1088" DrawAspect="Content" ObjectID="_1833634448" r:id="rId135"/>
        </w:object>
      </w:r>
    </w:p>
    <w:p w14:paraId="6B2076EF" w14:textId="77777777" w:rsidR="00185FB8" w:rsidRDefault="00185FB8" w:rsidP="00185FB8">
      <w:pPr>
        <w:autoSpaceDE/>
        <w:autoSpaceDN/>
        <w:spacing w:line="240" w:lineRule="auto"/>
        <w:ind w:left="270" w:right="7"/>
        <w:jc w:val="thaiDistribute"/>
        <w:rPr>
          <w:rFonts w:cs="Times New Roman"/>
        </w:rPr>
      </w:pPr>
    </w:p>
    <w:bookmarkStart w:id="213" w:name="_MON_1674320668"/>
    <w:bookmarkEnd w:id="213"/>
    <w:p w14:paraId="53A4DBCE" w14:textId="7B488AE8" w:rsidR="00304DC4" w:rsidRDefault="00185FB8" w:rsidP="00185FB8">
      <w:pPr>
        <w:autoSpaceDE/>
        <w:autoSpaceDN/>
        <w:spacing w:line="240" w:lineRule="auto"/>
        <w:ind w:left="270" w:right="7"/>
        <w:jc w:val="thaiDistribute"/>
        <w:rPr>
          <w:rFonts w:cs="Times New Roman"/>
        </w:rPr>
      </w:pPr>
      <w:r w:rsidRPr="00185FB8">
        <w:rPr>
          <w:rFonts w:cs="Times New Roman"/>
        </w:rPr>
        <w:object w:dxaOrig="10344" w:dyaOrig="5364" w14:anchorId="4C4FA108">
          <v:shape id="_x0000_i1089" type="#_x0000_t75" style="width:474.9pt;height:267.25pt" o:ole="" o:preferrelative="f">
            <v:imagedata r:id="rId136" o:title=""/>
            <o:lock v:ext="edit" aspectratio="f"/>
          </v:shape>
          <o:OLEObject Type="Embed" ProgID="Excel.Sheet.12" ShapeID="_x0000_i1089" DrawAspect="Content" ObjectID="_1833634449" r:id="rId137"/>
        </w:object>
      </w:r>
    </w:p>
    <w:bookmarkStart w:id="214" w:name="_MON_1801597535"/>
    <w:bookmarkEnd w:id="214"/>
    <w:p w14:paraId="3EDF04DD" w14:textId="3AEAEAD8" w:rsidR="00304DC4" w:rsidRDefault="00185FB8" w:rsidP="00185FB8">
      <w:pPr>
        <w:autoSpaceDE/>
        <w:autoSpaceDN/>
        <w:spacing w:line="240" w:lineRule="auto"/>
        <w:ind w:left="270" w:right="7"/>
        <w:jc w:val="thaiDistribute"/>
        <w:rPr>
          <w:rFonts w:cs="Times New Roman"/>
        </w:rPr>
      </w:pPr>
      <w:r w:rsidRPr="00185FB8">
        <w:rPr>
          <w:rFonts w:cs="Times New Roman"/>
        </w:rPr>
        <w:object w:dxaOrig="10464" w:dyaOrig="5364" w14:anchorId="25E197AF">
          <v:shape id="_x0000_i1090" type="#_x0000_t75" style="width:474.45pt;height:267.25pt" o:ole="" o:preferrelative="f">
            <v:imagedata r:id="rId138" o:title=""/>
            <o:lock v:ext="edit" aspectratio="f"/>
          </v:shape>
          <o:OLEObject Type="Embed" ProgID="Excel.Sheet.12" ShapeID="_x0000_i1090" DrawAspect="Content" ObjectID="_1833634450" r:id="rId139"/>
        </w:object>
      </w:r>
    </w:p>
    <w:p w14:paraId="48C69EC3" w14:textId="77777777" w:rsidR="00185FB8" w:rsidRDefault="00185FB8" w:rsidP="00185FB8">
      <w:pPr>
        <w:autoSpaceDE/>
        <w:autoSpaceDN/>
        <w:spacing w:line="240" w:lineRule="auto"/>
        <w:ind w:left="270" w:right="7"/>
        <w:jc w:val="thaiDistribute"/>
        <w:rPr>
          <w:rFonts w:cs="Times New Roman"/>
        </w:rPr>
      </w:pPr>
    </w:p>
    <w:p w14:paraId="4D5AD105" w14:textId="77777777" w:rsidR="00304DC4" w:rsidRPr="00684945" w:rsidRDefault="00304DC4" w:rsidP="00304DC4">
      <w:pPr>
        <w:pStyle w:val="ListParagraph"/>
        <w:numPr>
          <w:ilvl w:val="0"/>
          <w:numId w:val="20"/>
        </w:numPr>
        <w:autoSpaceDE/>
        <w:autoSpaceDN/>
        <w:spacing w:line="240" w:lineRule="auto"/>
        <w:ind w:right="7"/>
        <w:jc w:val="thaiDistribute"/>
        <w:rPr>
          <w:rFonts w:cs="Times New Roman"/>
        </w:rPr>
      </w:pPr>
      <w:r w:rsidRPr="00684945">
        <w:rPr>
          <w:rFonts w:cs="Times New Roman"/>
        </w:rPr>
        <w:t>Foreign exchange risk</w:t>
      </w:r>
    </w:p>
    <w:p w14:paraId="30118B01" w14:textId="77777777" w:rsidR="00304DC4" w:rsidRPr="00684945" w:rsidRDefault="00304DC4" w:rsidP="00304DC4">
      <w:pPr>
        <w:autoSpaceDE/>
        <w:autoSpaceDN/>
        <w:spacing w:line="240" w:lineRule="auto"/>
        <w:ind w:left="784" w:right="7"/>
        <w:jc w:val="thaiDistribute"/>
        <w:rPr>
          <w:rFonts w:cs="Times New Roman"/>
        </w:rPr>
      </w:pPr>
    </w:p>
    <w:p w14:paraId="2C0E6534" w14:textId="77777777" w:rsidR="00304DC4" w:rsidRDefault="00304DC4" w:rsidP="00304DC4">
      <w:pPr>
        <w:autoSpaceDE/>
        <w:autoSpaceDN/>
        <w:spacing w:line="240" w:lineRule="auto"/>
        <w:ind w:left="784" w:right="7"/>
        <w:jc w:val="thaiDistribute"/>
        <w:rPr>
          <w:rFonts w:cs="Times New Roman"/>
        </w:rPr>
      </w:pPr>
      <w:r w:rsidRPr="00684945">
        <w:rPr>
          <w:rFonts w:cs="Times New Roman"/>
        </w:rPr>
        <w:t>Foreign currency risk is the risk that the value of a financial instrument will fluctuate because of changes in foreign exchange rates.</w:t>
      </w:r>
    </w:p>
    <w:p w14:paraId="3F4D4C70" w14:textId="77777777" w:rsidR="00304DC4" w:rsidRDefault="00304DC4" w:rsidP="00304DC4">
      <w:pPr>
        <w:autoSpaceDE/>
        <w:autoSpaceDN/>
        <w:spacing w:line="240" w:lineRule="auto"/>
        <w:ind w:left="426" w:right="7"/>
        <w:jc w:val="thaiDistribute"/>
        <w:rPr>
          <w:rFonts w:cstheme="minorBidi"/>
        </w:rPr>
      </w:pPr>
    </w:p>
    <w:p w14:paraId="137A48A5" w14:textId="77777777" w:rsidR="00304DC4" w:rsidRPr="00684945" w:rsidRDefault="00304DC4" w:rsidP="00304DC4">
      <w:pPr>
        <w:pStyle w:val="ListParagraph"/>
        <w:numPr>
          <w:ilvl w:val="0"/>
          <w:numId w:val="20"/>
        </w:numPr>
        <w:autoSpaceDE/>
        <w:autoSpaceDN/>
        <w:spacing w:line="240" w:lineRule="auto"/>
        <w:ind w:right="7"/>
        <w:jc w:val="thaiDistribute"/>
        <w:rPr>
          <w:rFonts w:cs="Times New Roman"/>
        </w:rPr>
      </w:pPr>
      <w:r w:rsidRPr="00684945">
        <w:rPr>
          <w:rFonts w:cs="Times New Roman"/>
        </w:rPr>
        <w:t>Fair value</w:t>
      </w:r>
    </w:p>
    <w:p w14:paraId="5541A141" w14:textId="77777777" w:rsidR="00304DC4" w:rsidRPr="00684945" w:rsidRDefault="00304DC4" w:rsidP="00304DC4">
      <w:pPr>
        <w:autoSpaceDE/>
        <w:autoSpaceDN/>
        <w:spacing w:line="240" w:lineRule="auto"/>
        <w:ind w:left="784" w:right="7"/>
        <w:jc w:val="thaiDistribute"/>
        <w:rPr>
          <w:rFonts w:cs="Times New Roman"/>
        </w:rPr>
      </w:pPr>
    </w:p>
    <w:p w14:paraId="51D4271C" w14:textId="77777777" w:rsidR="00304DC4" w:rsidRDefault="00304DC4" w:rsidP="00304DC4">
      <w:pPr>
        <w:autoSpaceDE/>
        <w:autoSpaceDN/>
        <w:spacing w:line="240" w:lineRule="auto"/>
        <w:ind w:left="784" w:right="7"/>
        <w:jc w:val="thaiDistribute"/>
        <w:rPr>
          <w:rFonts w:cs="Times New Roman"/>
        </w:rPr>
      </w:pPr>
      <w:r w:rsidRPr="00DC0C14">
        <w:rPr>
          <w:rFonts w:cs="Times New Roman"/>
        </w:rPr>
        <w:t>The fair value of financial instruments, considerable</w:t>
      </w:r>
      <w:r w:rsidRPr="00684945">
        <w:rPr>
          <w:rFonts w:cs="Times New Roman"/>
        </w:rPr>
        <w:t xml:space="preserve"> judgment is necessarily required in estimation of fair value. Accordingly, the estimated fair value presented herein is not necessarily indicative of the amount that could be am</w:t>
      </w:r>
      <w:r w:rsidRPr="00684945">
        <w:rPr>
          <w:szCs w:val="28"/>
        </w:rPr>
        <w:t>i</w:t>
      </w:r>
      <w:r w:rsidRPr="00684945">
        <w:rPr>
          <w:rFonts w:cs="Times New Roman"/>
        </w:rPr>
        <w:t>d in a current market exchange. The use of different market assumptions and/or estimation methodologies may have a material effect on the estimated fair value.</w:t>
      </w:r>
    </w:p>
    <w:p w14:paraId="52ED379C" w14:textId="77777777" w:rsidR="00304DC4" w:rsidRPr="00DC0C14" w:rsidRDefault="00304DC4" w:rsidP="00304DC4">
      <w:pPr>
        <w:autoSpaceDE/>
        <w:autoSpaceDN/>
        <w:spacing w:line="240" w:lineRule="auto"/>
        <w:ind w:left="784" w:right="7"/>
        <w:jc w:val="thaiDistribute"/>
        <w:rPr>
          <w:rFonts w:cs="Times New Roman"/>
        </w:rPr>
      </w:pPr>
    </w:p>
    <w:p w14:paraId="717B3EB9" w14:textId="77777777" w:rsidR="00304DC4" w:rsidRPr="00DC0C14" w:rsidRDefault="00304DC4" w:rsidP="00304DC4">
      <w:pPr>
        <w:autoSpaceDE/>
        <w:autoSpaceDN/>
        <w:spacing w:line="240" w:lineRule="auto"/>
        <w:ind w:left="784" w:right="7"/>
        <w:jc w:val="thaiDistribute"/>
        <w:rPr>
          <w:rFonts w:cs="Times New Roman"/>
        </w:rPr>
      </w:pPr>
      <w:r w:rsidRPr="00DC0C14">
        <w:rPr>
          <w:rFonts w:cs="Times New Roman"/>
        </w:rPr>
        <w:t>The fair value information presented herein, does not include fair value information for financial assets and financial liabilities measured at amortized cost if the carrying amount is a reasonable approximation of fair value.</w:t>
      </w:r>
    </w:p>
    <w:p w14:paraId="2022445B" w14:textId="77777777" w:rsidR="00304DC4" w:rsidRPr="00684945" w:rsidRDefault="00304DC4" w:rsidP="00304DC4">
      <w:pPr>
        <w:autoSpaceDE/>
        <w:autoSpaceDN/>
        <w:spacing w:line="240" w:lineRule="auto"/>
        <w:ind w:left="784" w:right="7"/>
        <w:jc w:val="thaiDistribute"/>
        <w:rPr>
          <w:rFonts w:cs="Times New Roman"/>
        </w:rPr>
      </w:pPr>
    </w:p>
    <w:p w14:paraId="5DA5285B" w14:textId="77777777" w:rsidR="00304DC4" w:rsidRPr="00DC0C14" w:rsidRDefault="00304DC4" w:rsidP="00304DC4">
      <w:pPr>
        <w:autoSpaceDE/>
        <w:autoSpaceDN/>
        <w:spacing w:line="240" w:lineRule="auto"/>
        <w:ind w:left="426" w:right="7"/>
        <w:jc w:val="thaiDistribute"/>
        <w:rPr>
          <w:rFonts w:cstheme="minorBidi"/>
        </w:rPr>
      </w:pPr>
    </w:p>
    <w:p w14:paraId="240A07F9" w14:textId="77777777" w:rsidR="00304DC4" w:rsidRDefault="00304DC4" w:rsidP="00304DC4">
      <w:pPr>
        <w:autoSpaceDE/>
        <w:autoSpaceDN/>
        <w:spacing w:line="240" w:lineRule="auto"/>
        <w:ind w:left="426" w:right="7"/>
        <w:jc w:val="thaiDistribute"/>
        <w:rPr>
          <w:rFonts w:cs="Times New Roman"/>
          <w:lang w:val="en-US"/>
        </w:rPr>
      </w:pPr>
    </w:p>
    <w:p w14:paraId="2FE097ED" w14:textId="77777777" w:rsidR="00304DC4" w:rsidRDefault="00304DC4" w:rsidP="00304DC4">
      <w:pPr>
        <w:autoSpaceDE/>
        <w:autoSpaceDN/>
        <w:spacing w:line="240" w:lineRule="auto"/>
        <w:ind w:left="-180" w:right="7"/>
        <w:jc w:val="thaiDistribute"/>
        <w:rPr>
          <w:cs/>
        </w:rPr>
        <w:sectPr w:rsidR="00304DC4" w:rsidSect="00304DC4">
          <w:pgSz w:w="11907" w:h="16839" w:code="9"/>
          <w:pgMar w:top="1411" w:right="720" w:bottom="1411" w:left="1411" w:header="720" w:footer="720" w:gutter="0"/>
          <w:cols w:space="720"/>
          <w:docGrid w:linePitch="360"/>
        </w:sectPr>
      </w:pPr>
    </w:p>
    <w:bookmarkStart w:id="215" w:name="_MON_1700847285"/>
    <w:bookmarkEnd w:id="215"/>
    <w:p w14:paraId="563128FA" w14:textId="7D226471" w:rsidR="00304DC4" w:rsidRDefault="00532BEF" w:rsidP="00304DC4">
      <w:pPr>
        <w:autoSpaceDE/>
        <w:autoSpaceDN/>
        <w:spacing w:line="240" w:lineRule="auto"/>
        <w:ind w:left="-180" w:right="7"/>
        <w:jc w:val="thaiDistribute"/>
        <w:rPr>
          <w:rFonts w:cs="Times New Roman"/>
        </w:rPr>
        <w:sectPr w:rsidR="00304DC4" w:rsidSect="00304DC4">
          <w:pgSz w:w="16839" w:h="11907" w:orient="landscape" w:code="9"/>
          <w:pgMar w:top="1411" w:right="1411" w:bottom="720" w:left="1411" w:header="720" w:footer="720" w:gutter="0"/>
          <w:cols w:space="720"/>
          <w:docGrid w:linePitch="360"/>
        </w:sectPr>
      </w:pPr>
      <w:r w:rsidRPr="006E02E2">
        <w:rPr>
          <w:rFonts w:cs="Times New Roman"/>
          <w:cs/>
        </w:rPr>
        <w:object w:dxaOrig="14388" w:dyaOrig="8136" w14:anchorId="29116A0C">
          <v:shape id="_x0000_i1091" type="#_x0000_t75" style="width:718.15pt;height:385.85pt" o:ole="" o:preferrelative="f">
            <v:imagedata r:id="rId140" o:title=""/>
            <o:lock v:ext="edit" aspectratio="f"/>
          </v:shape>
          <o:OLEObject Type="Embed" ProgID="Excel.Sheet.12" ShapeID="_x0000_i1091" DrawAspect="Content" ObjectID="_1833634451" r:id="rId141"/>
        </w:object>
      </w:r>
      <w:r w:rsidR="00304DC4" w:rsidRPr="00A257C5">
        <w:rPr>
          <w:rFonts w:cs="Times New Roman"/>
        </w:rPr>
        <w:t xml:space="preserve"> </w:t>
      </w:r>
    </w:p>
    <w:p w14:paraId="36FDDC68" w14:textId="77777777" w:rsidR="00304DC4" w:rsidRPr="008B1BC8" w:rsidRDefault="00304DC4" w:rsidP="00304DC4">
      <w:pPr>
        <w:autoSpaceDE/>
        <w:autoSpaceDN/>
        <w:spacing w:line="240" w:lineRule="auto"/>
        <w:ind w:left="1440" w:right="7" w:hanging="990"/>
        <w:jc w:val="thaiDistribute"/>
        <w:rPr>
          <w:rFonts w:cs="Times New Roman"/>
        </w:rPr>
      </w:pPr>
      <w:r w:rsidRPr="008B1BC8">
        <w:rPr>
          <w:rFonts w:cs="Times New Roman"/>
        </w:rPr>
        <w:lastRenderedPageBreak/>
        <w:t xml:space="preserve">Level 1: </w:t>
      </w:r>
      <w:r w:rsidRPr="008B1BC8">
        <w:rPr>
          <w:rFonts w:cs="Times New Roman"/>
        </w:rPr>
        <w:tab/>
        <w:t>inputs are quoted prices (unadjusted) in active markets (The Stock Exchange) for identical assets or liabilities that the Group can access at the measurement date.</w:t>
      </w:r>
    </w:p>
    <w:p w14:paraId="43FD569A" w14:textId="77777777" w:rsidR="00304DC4" w:rsidRPr="008B1BC8" w:rsidRDefault="00304DC4" w:rsidP="00304DC4">
      <w:pPr>
        <w:tabs>
          <w:tab w:val="left" w:pos="1134"/>
        </w:tabs>
        <w:autoSpaceDE/>
        <w:autoSpaceDN/>
        <w:spacing w:line="240" w:lineRule="auto"/>
        <w:ind w:left="1134" w:right="7" w:hanging="1281"/>
        <w:jc w:val="thaiDistribute"/>
        <w:rPr>
          <w:rFonts w:cs="Times New Roman"/>
        </w:rPr>
      </w:pPr>
    </w:p>
    <w:p w14:paraId="68F01D19" w14:textId="77777777" w:rsidR="00304DC4" w:rsidRPr="008B1BC8" w:rsidRDefault="00304DC4" w:rsidP="00304DC4">
      <w:pPr>
        <w:autoSpaceDE/>
        <w:autoSpaceDN/>
        <w:spacing w:line="240" w:lineRule="auto"/>
        <w:ind w:left="1440" w:right="7" w:hanging="1020"/>
        <w:jc w:val="thaiDistribute"/>
        <w:rPr>
          <w:rFonts w:cs="Times New Roman"/>
        </w:rPr>
      </w:pPr>
      <w:r w:rsidRPr="008B1BC8">
        <w:rPr>
          <w:rFonts w:cs="Times New Roman"/>
        </w:rPr>
        <w:t>Level 2:</w:t>
      </w:r>
      <w:r w:rsidRPr="008B1BC8">
        <w:rPr>
          <w:rFonts w:cs="Times New Roman"/>
        </w:rPr>
        <w:tab/>
        <w:t>inputs are inputs, other than quoted prices included within Level 1, which are observable for the asset or liability, either directly or indirectly.</w:t>
      </w:r>
    </w:p>
    <w:p w14:paraId="5E99290A" w14:textId="77777777" w:rsidR="00304DC4" w:rsidRPr="008B1BC8" w:rsidRDefault="00304DC4" w:rsidP="00304DC4">
      <w:pPr>
        <w:tabs>
          <w:tab w:val="left" w:pos="1134"/>
        </w:tabs>
        <w:autoSpaceDE/>
        <w:autoSpaceDN/>
        <w:spacing w:line="240" w:lineRule="auto"/>
        <w:ind w:left="1134" w:right="7" w:hanging="1281"/>
        <w:jc w:val="thaiDistribute"/>
        <w:rPr>
          <w:rFonts w:cs="Times New Roman"/>
        </w:rPr>
      </w:pPr>
    </w:p>
    <w:p w14:paraId="34C8401F" w14:textId="77777777" w:rsidR="00304DC4" w:rsidRPr="008B1BC8" w:rsidRDefault="00304DC4" w:rsidP="00304DC4">
      <w:pPr>
        <w:autoSpaceDE/>
        <w:autoSpaceDN/>
        <w:spacing w:line="240" w:lineRule="auto"/>
        <w:ind w:left="1440" w:right="7" w:hanging="1011"/>
        <w:jc w:val="thaiDistribute"/>
        <w:rPr>
          <w:rFonts w:cs="Times New Roman"/>
        </w:rPr>
      </w:pPr>
      <w:r w:rsidRPr="008B1BC8">
        <w:rPr>
          <w:rFonts w:cs="Times New Roman"/>
        </w:rPr>
        <w:t xml:space="preserve">Level 3: </w:t>
      </w:r>
      <w:r w:rsidRPr="008B1BC8">
        <w:rPr>
          <w:rFonts w:cs="Times New Roman"/>
        </w:rPr>
        <w:tab/>
        <w:t>inputs are unobservable inputs for the asset or liability such as the future cash flow estimated by the Group.</w:t>
      </w:r>
    </w:p>
    <w:p w14:paraId="07B67242" w14:textId="176CD567" w:rsidR="00D26A4B" w:rsidRPr="00304DC4" w:rsidRDefault="00D26A4B" w:rsidP="00FB2648">
      <w:pPr>
        <w:autoSpaceDE/>
        <w:autoSpaceDN/>
        <w:spacing w:line="240" w:lineRule="auto"/>
        <w:ind w:left="-284" w:right="7"/>
        <w:jc w:val="thaiDistribute"/>
        <w:rPr>
          <w:rFonts w:cs="Times New Roman"/>
        </w:rPr>
      </w:pPr>
    </w:p>
    <w:p w14:paraId="01A7DA5C" w14:textId="77777777" w:rsidR="008C37E6" w:rsidRPr="00276B15" w:rsidRDefault="008C37E6" w:rsidP="008C37E6">
      <w:pPr>
        <w:pStyle w:val="BlockText"/>
        <w:numPr>
          <w:ilvl w:val="0"/>
          <w:numId w:val="1"/>
        </w:numPr>
        <w:tabs>
          <w:tab w:val="clear" w:pos="360"/>
        </w:tabs>
        <w:spacing w:before="0"/>
        <w:ind w:left="426" w:right="7" w:hanging="426"/>
        <w:jc w:val="thaiDistribute"/>
        <w:rPr>
          <w:rFonts w:cs="Times New Roman"/>
          <w:b/>
          <w:bCs/>
          <w:sz w:val="22"/>
          <w:szCs w:val="22"/>
        </w:rPr>
      </w:pPr>
      <w:r w:rsidRPr="00276B15">
        <w:rPr>
          <w:rFonts w:cs="Times New Roman"/>
          <w:b/>
          <w:bCs/>
          <w:sz w:val="22"/>
          <w:szCs w:val="22"/>
        </w:rPr>
        <w:t>EVENTS AFTER THE REPORTING PERIOD</w:t>
      </w:r>
    </w:p>
    <w:p w14:paraId="74C563D5" w14:textId="77777777" w:rsidR="008C37E6" w:rsidRPr="00C00FD8" w:rsidRDefault="008C37E6" w:rsidP="008C37E6">
      <w:pPr>
        <w:pStyle w:val="BlockText"/>
        <w:spacing w:before="0"/>
        <w:ind w:left="426" w:right="7" w:firstLine="0"/>
        <w:jc w:val="thaiDistribute"/>
        <w:rPr>
          <w:rFonts w:cs="Times New Roman"/>
          <w:b/>
          <w:bCs/>
          <w:sz w:val="22"/>
          <w:szCs w:val="22"/>
          <w:highlight w:val="yellow"/>
        </w:rPr>
      </w:pPr>
    </w:p>
    <w:p w14:paraId="661AA065" w14:textId="0197543F" w:rsidR="00EB5F0A" w:rsidRPr="00276B15" w:rsidRDefault="00276B15" w:rsidP="008C37E6">
      <w:pPr>
        <w:pStyle w:val="BlockText"/>
        <w:spacing w:before="0"/>
        <w:ind w:left="426" w:right="7" w:firstLine="0"/>
        <w:jc w:val="thaiDistribute"/>
        <w:rPr>
          <w:rFonts w:cs="Times New Roman"/>
          <w:sz w:val="22"/>
          <w:szCs w:val="22"/>
        </w:rPr>
      </w:pPr>
      <w:r w:rsidRPr="00276B15">
        <w:rPr>
          <w:rFonts w:cs="Times New Roman"/>
          <w:sz w:val="22"/>
          <w:szCs w:val="22"/>
        </w:rPr>
        <w:t>The Board of Directors’ Meeting held on February 26, 2026 passed the resolutions to propose to the Ordinary General Shareholders’ Meeting for approval as follows:</w:t>
      </w:r>
    </w:p>
    <w:p w14:paraId="60080CD2" w14:textId="77777777" w:rsidR="00276B15" w:rsidRPr="00276B15" w:rsidRDefault="00276B15" w:rsidP="008C37E6">
      <w:pPr>
        <w:pStyle w:val="BlockText"/>
        <w:spacing w:before="0"/>
        <w:ind w:left="426" w:right="7" w:firstLine="0"/>
        <w:jc w:val="thaiDistribute"/>
        <w:rPr>
          <w:rFonts w:cs="Times New Roman"/>
          <w:sz w:val="22"/>
          <w:szCs w:val="22"/>
        </w:rPr>
      </w:pPr>
    </w:p>
    <w:p w14:paraId="1F70B797" w14:textId="0838051D" w:rsidR="008C37E6" w:rsidRPr="00276B15" w:rsidRDefault="00276B15">
      <w:pPr>
        <w:pStyle w:val="BlockText"/>
        <w:numPr>
          <w:ilvl w:val="0"/>
          <w:numId w:val="40"/>
        </w:numPr>
        <w:spacing w:before="0"/>
        <w:ind w:left="426" w:right="7" w:firstLine="0"/>
        <w:jc w:val="thaiDistribute"/>
        <w:rPr>
          <w:rFonts w:cs="Times New Roman"/>
          <w:b/>
          <w:bCs/>
          <w:spacing w:val="-2"/>
          <w:sz w:val="22"/>
          <w:szCs w:val="22"/>
        </w:rPr>
      </w:pPr>
      <w:r w:rsidRPr="00276B15">
        <w:rPr>
          <w:rFonts w:cs="Times New Roman"/>
          <w:spacing w:val="-2"/>
          <w:sz w:val="22"/>
          <w:szCs w:val="22"/>
        </w:rPr>
        <w:t>Transfer the premium on ordinary shares in the amount of Baht 19</w:t>
      </w:r>
      <w:r w:rsidR="00620F8E">
        <w:rPr>
          <w:rFonts w:cs="Times New Roman"/>
          <w:spacing w:val="-2"/>
          <w:sz w:val="22"/>
          <w:szCs w:val="22"/>
        </w:rPr>
        <w:t>6.29</w:t>
      </w:r>
      <w:r w:rsidRPr="00276B15">
        <w:rPr>
          <w:rFonts w:cs="Times New Roman"/>
          <w:spacing w:val="-2"/>
          <w:sz w:val="22"/>
          <w:szCs w:val="22"/>
        </w:rPr>
        <w:t xml:space="preserve"> million to offset the cumulative losses.</w:t>
      </w:r>
    </w:p>
    <w:p w14:paraId="66C47C3F" w14:textId="77777777" w:rsidR="00E50056" w:rsidRPr="00276B15" w:rsidRDefault="00E50056" w:rsidP="00E50056">
      <w:pPr>
        <w:pStyle w:val="BlockText"/>
        <w:spacing w:before="0"/>
        <w:ind w:left="426" w:right="7" w:firstLine="0"/>
        <w:jc w:val="thaiDistribute"/>
        <w:rPr>
          <w:rFonts w:cs="Times New Roman"/>
          <w:b/>
          <w:bCs/>
          <w:sz w:val="22"/>
          <w:szCs w:val="22"/>
        </w:rPr>
      </w:pPr>
    </w:p>
    <w:p w14:paraId="7308BBA6" w14:textId="64BD76B4" w:rsidR="000E0EFF" w:rsidRPr="00276B15" w:rsidRDefault="00276B15">
      <w:pPr>
        <w:pStyle w:val="BlockText"/>
        <w:numPr>
          <w:ilvl w:val="0"/>
          <w:numId w:val="40"/>
        </w:numPr>
        <w:spacing w:before="0"/>
        <w:ind w:left="426" w:right="7" w:firstLine="0"/>
        <w:jc w:val="thaiDistribute"/>
        <w:rPr>
          <w:rFonts w:cs="Times New Roman"/>
          <w:sz w:val="22"/>
          <w:szCs w:val="22"/>
        </w:rPr>
      </w:pPr>
      <w:r w:rsidRPr="00276B15">
        <w:rPr>
          <w:rFonts w:cs="Times New Roman"/>
          <w:sz w:val="22"/>
          <w:szCs w:val="22"/>
        </w:rPr>
        <w:t>Extend the period of selling treasury stocks, in the case that the Company is unable to sell repurchased shares within 3 years since the completion of repurchase.  The Company requests to extend the period of selling treasury stocks not exceeding 2 years, in case of the weighted average price of share over the 3 months prior to the date that the Board of Directors resolved to hold the Shareholders' Meeting is lower than the average repurchase price</w:t>
      </w:r>
      <w:r w:rsidR="002C3EC3" w:rsidRPr="00276B15">
        <w:rPr>
          <w:rFonts w:cs="Times New Roman"/>
          <w:sz w:val="22"/>
          <w:szCs w:val="22"/>
        </w:rPr>
        <w:t>.</w:t>
      </w:r>
    </w:p>
    <w:p w14:paraId="0919ECFE" w14:textId="77777777" w:rsidR="006D4DAC" w:rsidRPr="006D4DAC" w:rsidRDefault="006D4DAC" w:rsidP="006D4DAC">
      <w:pPr>
        <w:pStyle w:val="BlockText"/>
        <w:spacing w:before="0"/>
        <w:ind w:left="426" w:right="7" w:firstLine="0"/>
        <w:jc w:val="thaiDistribute"/>
        <w:rPr>
          <w:rFonts w:cs="Times New Roman"/>
          <w:sz w:val="22"/>
          <w:szCs w:val="22"/>
        </w:rPr>
      </w:pPr>
    </w:p>
    <w:p w14:paraId="6BE3E9CC" w14:textId="77777777" w:rsidR="008C37E6" w:rsidRPr="00281BC3" w:rsidRDefault="008C37E6" w:rsidP="008C37E6">
      <w:pPr>
        <w:pStyle w:val="BlockText"/>
        <w:numPr>
          <w:ilvl w:val="0"/>
          <w:numId w:val="1"/>
        </w:numPr>
        <w:tabs>
          <w:tab w:val="clear" w:pos="360"/>
        </w:tabs>
        <w:spacing w:before="0"/>
        <w:ind w:left="426" w:right="7" w:hanging="426"/>
        <w:jc w:val="thaiDistribute"/>
        <w:rPr>
          <w:rFonts w:cs="Times New Roman"/>
          <w:b/>
          <w:bCs/>
          <w:sz w:val="22"/>
          <w:szCs w:val="22"/>
        </w:rPr>
      </w:pPr>
      <w:r w:rsidRPr="00281BC3">
        <w:rPr>
          <w:rFonts w:cs="Times New Roman"/>
          <w:b/>
          <w:bCs/>
          <w:sz w:val="22"/>
          <w:szCs w:val="22"/>
        </w:rPr>
        <w:t>RECLASSIFICATION</w:t>
      </w:r>
    </w:p>
    <w:p w14:paraId="218D276E" w14:textId="77777777" w:rsidR="008C37E6" w:rsidRPr="00C505DD" w:rsidRDefault="008C37E6" w:rsidP="008C37E6">
      <w:pPr>
        <w:autoSpaceDE/>
        <w:autoSpaceDN/>
        <w:spacing w:line="240" w:lineRule="auto"/>
        <w:ind w:left="426" w:right="7"/>
        <w:jc w:val="thaiDistribute"/>
        <w:rPr>
          <w:rFonts w:cs="Times New Roman"/>
          <w:lang w:val="en-US"/>
        </w:rPr>
      </w:pPr>
    </w:p>
    <w:p w14:paraId="3F2E653A" w14:textId="1E12ECC7" w:rsidR="008C37E6" w:rsidRPr="00C505DD" w:rsidRDefault="008C37E6" w:rsidP="008C37E6">
      <w:pPr>
        <w:autoSpaceDE/>
        <w:autoSpaceDN/>
        <w:spacing w:line="240" w:lineRule="auto"/>
        <w:ind w:left="426" w:right="7"/>
        <w:jc w:val="thaiDistribute"/>
        <w:rPr>
          <w:rFonts w:cs="Times New Roman"/>
          <w:lang w:val="en-US"/>
        </w:rPr>
      </w:pPr>
      <w:r w:rsidRPr="00C505DD">
        <w:rPr>
          <w:rFonts w:cs="Times New Roman"/>
          <w:lang w:val="en-US"/>
        </w:rPr>
        <w:t xml:space="preserve">The </w:t>
      </w:r>
      <w:r>
        <w:rPr>
          <w:rFonts w:cs="Times New Roman"/>
          <w:lang w:val="en-US"/>
        </w:rPr>
        <w:t>Group</w:t>
      </w:r>
      <w:r w:rsidRPr="00C505DD">
        <w:rPr>
          <w:rFonts w:cs="Times New Roman"/>
          <w:lang w:val="en-US"/>
        </w:rPr>
        <w:t xml:space="preserve"> had reclassified certain accounts in the</w:t>
      </w:r>
      <w:r>
        <w:rPr>
          <w:rFonts w:cs="Times New Roman"/>
          <w:lang w:val="en-US"/>
        </w:rPr>
        <w:t xml:space="preserve"> statements</w:t>
      </w:r>
      <w:r w:rsidR="00667F5A">
        <w:rPr>
          <w:rFonts w:cstheme="minorBidi" w:hint="cs"/>
          <w:cs/>
          <w:lang w:val="en-US"/>
        </w:rPr>
        <w:t xml:space="preserve"> </w:t>
      </w:r>
      <w:r w:rsidR="00667F5A">
        <w:rPr>
          <w:rFonts w:cstheme="minorBidi"/>
          <w:lang w:val="en-US"/>
        </w:rPr>
        <w:t xml:space="preserve">of </w:t>
      </w:r>
      <w:r w:rsidR="009C043D">
        <w:rPr>
          <w:rFonts w:cstheme="minorBidi"/>
          <w:lang w:val="en-US"/>
        </w:rPr>
        <w:t>comprehensive income</w:t>
      </w:r>
      <w:r>
        <w:rPr>
          <w:rFonts w:cs="Times New Roman"/>
          <w:lang w:val="en-US"/>
        </w:rPr>
        <w:t xml:space="preserve"> for the year ended</w:t>
      </w:r>
      <w:r w:rsidRPr="00C505DD">
        <w:rPr>
          <w:rFonts w:cs="Times New Roman"/>
          <w:lang w:val="en-US"/>
        </w:rPr>
        <w:t xml:space="preserve"> </w:t>
      </w:r>
      <w:r>
        <w:rPr>
          <w:rFonts w:cs="Times New Roman"/>
          <w:lang w:val="en-US"/>
        </w:rPr>
        <w:t>Decem</w:t>
      </w:r>
      <w:r>
        <w:rPr>
          <w:rFonts w:cs="Times New Roman"/>
        </w:rPr>
        <w:t>ber</w:t>
      </w:r>
      <w:r w:rsidRPr="00C505DD">
        <w:rPr>
          <w:rFonts w:cs="Times New Roman"/>
          <w:lang w:val="en-US"/>
        </w:rPr>
        <w:t xml:space="preserve"> 3</w:t>
      </w:r>
      <w:r>
        <w:rPr>
          <w:rFonts w:cs="Times New Roman"/>
          <w:lang w:val="en-US"/>
        </w:rPr>
        <w:t>1</w:t>
      </w:r>
      <w:r w:rsidRPr="00C505DD">
        <w:rPr>
          <w:rFonts w:cs="Times New Roman"/>
          <w:lang w:val="en-US"/>
        </w:rPr>
        <w:t>,</w:t>
      </w:r>
      <w:r>
        <w:rPr>
          <w:rFonts w:cs="Times New Roman"/>
          <w:lang w:val="en-US"/>
        </w:rPr>
        <w:t xml:space="preserve"> 2024, </w:t>
      </w:r>
      <w:r w:rsidRPr="00C505DD">
        <w:rPr>
          <w:rFonts w:cs="Times New Roman"/>
          <w:lang w:val="en-US"/>
        </w:rPr>
        <w:t xml:space="preserve">to conform to the presentation of statements of current </w:t>
      </w:r>
      <w:r>
        <w:rPr>
          <w:rFonts w:cs="Times New Roman"/>
          <w:lang w:val="en-US"/>
        </w:rPr>
        <w:t>year</w:t>
      </w:r>
      <w:r w:rsidRPr="00C505DD">
        <w:rPr>
          <w:rFonts w:cs="Times New Roman"/>
          <w:lang w:val="en-US"/>
        </w:rPr>
        <w:t xml:space="preserve"> as follow</w:t>
      </w:r>
      <w:r>
        <w:rPr>
          <w:rFonts w:cs="Times New Roman"/>
          <w:lang w:val="en-US"/>
        </w:rPr>
        <w:t>s</w:t>
      </w:r>
      <w:r w:rsidRPr="00C505DD">
        <w:rPr>
          <w:rFonts w:cs="Times New Roman"/>
          <w:lang w:val="en-US"/>
        </w:rPr>
        <w:t>:</w:t>
      </w:r>
    </w:p>
    <w:p w14:paraId="71EE39BC" w14:textId="77777777" w:rsidR="008C37E6" w:rsidRPr="00C505DD" w:rsidRDefault="008C37E6" w:rsidP="008C37E6">
      <w:pPr>
        <w:autoSpaceDE/>
        <w:autoSpaceDN/>
        <w:spacing w:line="240" w:lineRule="auto"/>
        <w:ind w:left="426" w:right="7"/>
        <w:jc w:val="thaiDistribute"/>
        <w:rPr>
          <w:rFonts w:cs="Times New Roman"/>
          <w:lang w:val="en-US"/>
        </w:rPr>
      </w:pPr>
    </w:p>
    <w:bookmarkStart w:id="216" w:name="_MON_1699086980"/>
    <w:bookmarkEnd w:id="216"/>
    <w:p w14:paraId="5B29CF11" w14:textId="752E8655" w:rsidR="008C37E6" w:rsidRPr="00225C3A" w:rsidRDefault="005D048D" w:rsidP="00276B15">
      <w:pPr>
        <w:pStyle w:val="BlockText"/>
        <w:spacing w:before="0"/>
        <w:ind w:left="0" w:right="7" w:firstLine="0"/>
        <w:jc w:val="thaiDistribute"/>
        <w:rPr>
          <w:rFonts w:cstheme="minorBidi"/>
        </w:rPr>
      </w:pPr>
      <w:r w:rsidRPr="00B674C0">
        <w:rPr>
          <w:rFonts w:cs="Times New Roman"/>
          <w:cs/>
        </w:rPr>
        <w:object w:dxaOrig="13083" w:dyaOrig="3652" w14:anchorId="29AA345F">
          <v:shape id="_x0000_i1092" type="#_x0000_t75" style="width:496.6pt;height:187.4pt" o:ole="" o:preferrelative="f">
            <v:imagedata r:id="rId142" o:title=""/>
            <o:lock v:ext="edit" aspectratio="f"/>
          </v:shape>
          <o:OLEObject Type="Embed" ProgID="Excel.Sheet.8" ShapeID="_x0000_i1092" DrawAspect="Content" ObjectID="_1833634452" r:id="rId143"/>
        </w:object>
      </w:r>
    </w:p>
    <w:p w14:paraId="0759218C" w14:textId="56D57FAC" w:rsidR="00F83AB0" w:rsidRDefault="00F83AB0" w:rsidP="00FB2648">
      <w:pPr>
        <w:autoSpaceDE/>
        <w:autoSpaceDN/>
        <w:spacing w:line="240" w:lineRule="auto"/>
        <w:ind w:left="-284" w:right="7"/>
        <w:jc w:val="thaiDistribute"/>
        <w:rPr>
          <w:rFonts w:cs="Times New Roman"/>
        </w:rPr>
      </w:pPr>
    </w:p>
    <w:sectPr w:rsidR="00F83AB0" w:rsidSect="00BC3521">
      <w:pgSz w:w="11907" w:h="16839" w:code="9"/>
      <w:pgMar w:top="1411" w:right="720"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E21E" w14:textId="77777777" w:rsidR="003545A4" w:rsidRDefault="003545A4" w:rsidP="00AF304D">
      <w:pPr>
        <w:spacing w:line="240" w:lineRule="auto"/>
      </w:pPr>
      <w:r>
        <w:separator/>
      </w:r>
    </w:p>
  </w:endnote>
  <w:endnote w:type="continuationSeparator" w:id="0">
    <w:p w14:paraId="4EE2C96B" w14:textId="77777777" w:rsidR="003545A4" w:rsidRDefault="003545A4" w:rsidP="00AF304D">
      <w:pPr>
        <w:spacing w:line="240" w:lineRule="auto"/>
      </w:pPr>
      <w:r>
        <w:continuationSeparator/>
      </w:r>
    </w:p>
  </w:endnote>
  <w:endnote w:type="continuationNotice" w:id="1">
    <w:p w14:paraId="131D0900" w14:textId="77777777" w:rsidR="003545A4" w:rsidRDefault="00354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228194"/>
      <w:docPartObj>
        <w:docPartGallery w:val="Page Numbers (Bottom of Page)"/>
        <w:docPartUnique/>
      </w:docPartObj>
    </w:sdtPr>
    <w:sdtEndPr>
      <w:rPr>
        <w:noProof/>
      </w:rPr>
    </w:sdtEndPr>
    <w:sdtContent>
      <w:p w14:paraId="4ADBDD77" w14:textId="69B44D45" w:rsidR="007F16D6" w:rsidRDefault="007F16D6">
        <w:pPr>
          <w:pStyle w:val="Footer"/>
          <w:jc w:val="right"/>
        </w:pPr>
        <w:r>
          <w:fldChar w:fldCharType="begin"/>
        </w:r>
        <w:r>
          <w:instrText xml:space="preserve"> PAGE   \</w:instrText>
        </w:r>
        <w:r>
          <w:rPr>
            <w:szCs w:val="22"/>
            <w:cs/>
          </w:rPr>
          <w:instrText xml:space="preserve">* </w:instrText>
        </w:r>
        <w:r>
          <w:instrText xml:space="preserve">MERGEFORMAT </w:instrText>
        </w:r>
        <w:r>
          <w:fldChar w:fldCharType="separate"/>
        </w:r>
        <w:r w:rsidR="00AC0EB0">
          <w:rPr>
            <w:noProof/>
          </w:rPr>
          <w:t>8</w:t>
        </w:r>
        <w:r>
          <w:rPr>
            <w:noProof/>
          </w:rPr>
          <w:fldChar w:fldCharType="end"/>
        </w:r>
      </w:p>
    </w:sdtContent>
  </w:sdt>
  <w:p w14:paraId="6FCC021B" w14:textId="77777777" w:rsidR="007F16D6" w:rsidRDefault="007F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C08D" w14:textId="77777777" w:rsidR="003545A4" w:rsidRDefault="003545A4" w:rsidP="00AF304D">
      <w:pPr>
        <w:spacing w:line="240" w:lineRule="auto"/>
      </w:pPr>
      <w:r>
        <w:separator/>
      </w:r>
    </w:p>
  </w:footnote>
  <w:footnote w:type="continuationSeparator" w:id="0">
    <w:p w14:paraId="20E30458" w14:textId="77777777" w:rsidR="003545A4" w:rsidRDefault="003545A4" w:rsidP="00AF304D">
      <w:pPr>
        <w:spacing w:line="240" w:lineRule="auto"/>
      </w:pPr>
      <w:r>
        <w:continuationSeparator/>
      </w:r>
    </w:p>
  </w:footnote>
  <w:footnote w:type="continuationNotice" w:id="1">
    <w:p w14:paraId="37071872" w14:textId="77777777" w:rsidR="003545A4" w:rsidRDefault="003545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F9"/>
    <w:multiLevelType w:val="hybridMultilevel"/>
    <w:tmpl w:val="E4CC2C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7E08E1"/>
    <w:multiLevelType w:val="multilevel"/>
    <w:tmpl w:val="00343A54"/>
    <w:styleLink w:val="Style1"/>
    <w:lvl w:ilvl="0">
      <w:start w:val="25"/>
      <w:numFmt w:val="decimal"/>
      <w:lvlText w:val="%1"/>
      <w:lvlJc w:val="left"/>
      <w:pPr>
        <w:ind w:left="360" w:hanging="360"/>
      </w:pPr>
      <w:rPr>
        <w:rFonts w:hint="default"/>
      </w:rPr>
    </w:lvl>
    <w:lvl w:ilvl="1">
      <w:start w:val="1"/>
      <w:numFmt w:val="decimal"/>
      <w:lvlText w:val="%1.%2"/>
      <w:lvlJc w:val="left"/>
      <w:pPr>
        <w:ind w:left="791" w:hanging="360"/>
      </w:pPr>
      <w:rPr>
        <w:rFonts w:hint="default"/>
        <w:lang w:val="en-US"/>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444" w:hanging="72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05E557FB"/>
    <w:multiLevelType w:val="hybridMultilevel"/>
    <w:tmpl w:val="AE3481AA"/>
    <w:lvl w:ilvl="0" w:tplc="138A1130">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071A14C2"/>
    <w:multiLevelType w:val="hybridMultilevel"/>
    <w:tmpl w:val="7A1C0A42"/>
    <w:lvl w:ilvl="0" w:tplc="5DAAD2B2">
      <w:start w:val="1"/>
      <w:numFmt w:val="decimal"/>
      <w:lvlText w:val="%1."/>
      <w:lvlJc w:val="left"/>
      <w:pPr>
        <w:tabs>
          <w:tab w:val="num" w:pos="360"/>
        </w:tabs>
        <w:ind w:left="360" w:hanging="360"/>
      </w:pPr>
      <w:rPr>
        <w:rFonts w:ascii="Times New Roman" w:hAnsi="Times New Roman" w:cs="Times New Roman" w:hint="default"/>
        <w:b/>
        <w:bCs/>
        <w:sz w:val="22"/>
        <w:szCs w:val="22"/>
        <w:lang w:bidi="th-TH"/>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264837"/>
    <w:multiLevelType w:val="hybridMultilevel"/>
    <w:tmpl w:val="9E26851C"/>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5077334"/>
    <w:multiLevelType w:val="hybridMultilevel"/>
    <w:tmpl w:val="B8CE2CF2"/>
    <w:lvl w:ilvl="0" w:tplc="1E286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6532151"/>
    <w:multiLevelType w:val="hybridMultilevel"/>
    <w:tmpl w:val="C0C615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9727245"/>
    <w:multiLevelType w:val="hybridMultilevel"/>
    <w:tmpl w:val="DA70B9C2"/>
    <w:lvl w:ilvl="0" w:tplc="35EC0E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0D66D0B"/>
    <w:multiLevelType w:val="hybridMultilevel"/>
    <w:tmpl w:val="0F00CF7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108564D"/>
    <w:multiLevelType w:val="hybridMultilevel"/>
    <w:tmpl w:val="31B678AE"/>
    <w:lvl w:ilvl="0" w:tplc="0409000F">
      <w:start w:val="1"/>
      <w:numFmt w:val="decimal"/>
      <w:lvlText w:val="%1."/>
      <w:lvlJc w:val="left"/>
      <w:pPr>
        <w:tabs>
          <w:tab w:val="num" w:pos="360"/>
        </w:tabs>
        <w:ind w:left="360" w:hanging="360"/>
      </w:pPr>
      <w:rPr>
        <w:rFonts w:hint="default"/>
        <w:b/>
        <w:bCs/>
        <w:sz w:val="22"/>
        <w:szCs w:val="22"/>
        <w:lang w:bidi="th-TH"/>
      </w:rPr>
    </w:lvl>
    <w:lvl w:ilvl="1" w:tplc="FFFFFFFF">
      <w:start w:val="1"/>
      <w:numFmt w:val="decimal"/>
      <w:lvlText w:val="%2."/>
      <w:lvlJc w:val="left"/>
      <w:pPr>
        <w:tabs>
          <w:tab w:val="num" w:pos="360"/>
        </w:tabs>
        <w:ind w:left="360" w:hanging="360"/>
      </w:pPr>
      <w:rPr>
        <w:rFonts w:hint="default"/>
        <w:lang w:bidi="th-TH"/>
      </w:rPr>
    </w:lvl>
    <w:lvl w:ilvl="2" w:tplc="04090001">
      <w:start w:val="1"/>
      <w:numFmt w:val="bullet"/>
      <w:lvlText w:val=""/>
      <w:lvlJc w:val="left"/>
      <w:pPr>
        <w:tabs>
          <w:tab w:val="num" w:pos="2415"/>
        </w:tabs>
        <w:ind w:left="2415" w:hanging="435"/>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A43B08"/>
    <w:multiLevelType w:val="hybridMultilevel"/>
    <w:tmpl w:val="B2EA3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F6FF9"/>
    <w:multiLevelType w:val="hybridMultilevel"/>
    <w:tmpl w:val="59C2E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B09AA"/>
    <w:multiLevelType w:val="hybridMultilevel"/>
    <w:tmpl w:val="1B0620B6"/>
    <w:lvl w:ilvl="0" w:tplc="EF367C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5C3BDB"/>
    <w:multiLevelType w:val="multilevel"/>
    <w:tmpl w:val="86620164"/>
    <w:lvl w:ilvl="0">
      <w:start w:val="25"/>
      <w:numFmt w:val="decimal"/>
      <w:lvlText w:val="%1"/>
      <w:lvlJc w:val="left"/>
      <w:pPr>
        <w:ind w:left="360" w:hanging="360"/>
      </w:pPr>
      <w:rPr>
        <w:rFonts w:hint="default"/>
      </w:rPr>
    </w:lvl>
    <w:lvl w:ilvl="1">
      <w:start w:val="1"/>
      <w:numFmt w:val="decimal"/>
      <w:lvlText w:val="26.%2"/>
      <w:lvlJc w:val="left"/>
      <w:pPr>
        <w:ind w:left="791" w:hanging="360"/>
      </w:pPr>
      <w:rPr>
        <w:rFonts w:hint="default"/>
        <w:lang w:val="en-US"/>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444" w:hanging="72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BEC48FE"/>
    <w:multiLevelType w:val="hybridMultilevel"/>
    <w:tmpl w:val="4C7EDE9A"/>
    <w:lvl w:ilvl="0" w:tplc="FD9E5568">
      <w:start w:val="63"/>
      <w:numFmt w:val="bullet"/>
      <w:lvlText w:val="-"/>
      <w:lvlJc w:val="left"/>
      <w:pPr>
        <w:ind w:left="1146" w:hanging="360"/>
      </w:pPr>
      <w:rPr>
        <w:rFonts w:ascii="Angsana New" w:eastAsia="Times New Roman" w:hAnsi="Angsana New" w:cs="Angsana New" w:hint="default"/>
        <w:sz w:val="30"/>
      </w:rPr>
    </w:lvl>
    <w:lvl w:ilvl="1" w:tplc="69CAD2CA">
      <w:numFmt w:val="bullet"/>
      <w:lvlText w:val="•"/>
      <w:lvlJc w:val="left"/>
      <w:pPr>
        <w:ind w:left="1866" w:hanging="360"/>
      </w:pPr>
      <w:rPr>
        <w:rFonts w:ascii="Times New Roman" w:eastAsia="Times New Roman"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D4B5187"/>
    <w:multiLevelType w:val="hybridMultilevel"/>
    <w:tmpl w:val="A78EA31C"/>
    <w:lvl w:ilvl="0" w:tplc="0CAA1464">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6" w15:restartNumberingAfterBreak="0">
    <w:nsid w:val="33877097"/>
    <w:multiLevelType w:val="hybridMultilevel"/>
    <w:tmpl w:val="3DFEB23C"/>
    <w:lvl w:ilvl="0" w:tplc="2B9EA2FC">
      <w:start w:val="3"/>
      <w:numFmt w:val="bullet"/>
      <w:lvlText w:val="-"/>
      <w:lvlJc w:val="left"/>
      <w:pPr>
        <w:ind w:left="1146" w:hanging="360"/>
      </w:pPr>
      <w:rPr>
        <w:rFonts w:ascii="Angsana New" w:eastAsia="Times New Roman" w:hAnsi="Angsana New" w:cs="Angsana New" w:hint="default"/>
        <w:lang w:bidi="th-TH"/>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F706C6A"/>
    <w:multiLevelType w:val="hybridMultilevel"/>
    <w:tmpl w:val="D6A40632"/>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8" w15:restartNumberingAfterBreak="0">
    <w:nsid w:val="41854031"/>
    <w:multiLevelType w:val="hybridMultilevel"/>
    <w:tmpl w:val="C772E20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15:restartNumberingAfterBreak="0">
    <w:nsid w:val="43A24DC5"/>
    <w:multiLevelType w:val="hybridMultilevel"/>
    <w:tmpl w:val="D27A1086"/>
    <w:lvl w:ilvl="0" w:tplc="3AEA83A0">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AC94287"/>
    <w:multiLevelType w:val="hybridMultilevel"/>
    <w:tmpl w:val="04AA3190"/>
    <w:lvl w:ilvl="0" w:tplc="9B02008C">
      <w:numFmt w:val="bullet"/>
      <w:lvlText w:val="-"/>
      <w:lvlJc w:val="left"/>
      <w:pPr>
        <w:ind w:left="1146" w:hanging="360"/>
      </w:pPr>
      <w:rPr>
        <w:rFonts w:ascii="Angsana New" w:eastAsia="SimSun" w:hAnsi="Angsana New" w:cs="Angsana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4BB823D8"/>
    <w:multiLevelType w:val="hybridMultilevel"/>
    <w:tmpl w:val="393E4FF8"/>
    <w:lvl w:ilvl="0" w:tplc="79B0EB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487795"/>
    <w:multiLevelType w:val="hybridMultilevel"/>
    <w:tmpl w:val="D9482DC2"/>
    <w:lvl w:ilvl="0" w:tplc="17928056">
      <w:start w:val="1"/>
      <w:numFmt w:val="decimal"/>
      <w:lvlText w:val="%1."/>
      <w:lvlJc w:val="left"/>
      <w:pPr>
        <w:tabs>
          <w:tab w:val="num" w:pos="630"/>
        </w:tabs>
        <w:ind w:left="630" w:hanging="360"/>
      </w:pPr>
      <w:rPr>
        <w:b/>
        <w:bCs/>
        <w:strike w:val="0"/>
        <w:dstrike w:val="0"/>
        <w:u w:val="none"/>
        <w:effect w:val="none"/>
      </w:rPr>
    </w:lvl>
    <w:lvl w:ilvl="1" w:tplc="FFFFFFFF">
      <w:start w:val="1"/>
      <w:numFmt w:val="lowerLetter"/>
      <w:lvlText w:val="%2."/>
      <w:lvlJc w:val="left"/>
      <w:pPr>
        <w:tabs>
          <w:tab w:val="num" w:pos="1437"/>
        </w:tabs>
        <w:ind w:left="1437" w:hanging="360"/>
      </w:pPr>
      <w:rPr>
        <w:lang w:bidi="th-TH"/>
      </w:r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23" w15:restartNumberingAfterBreak="0">
    <w:nsid w:val="53EE1388"/>
    <w:multiLevelType w:val="hybridMultilevel"/>
    <w:tmpl w:val="8B1C2576"/>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4FC0995"/>
    <w:multiLevelType w:val="hybridMultilevel"/>
    <w:tmpl w:val="B41E6F70"/>
    <w:lvl w:ilvl="0" w:tplc="434C3940">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AA066B2"/>
    <w:multiLevelType w:val="hybridMultilevel"/>
    <w:tmpl w:val="567AF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65C7D"/>
    <w:multiLevelType w:val="multilevel"/>
    <w:tmpl w:val="F1E8D2F0"/>
    <w:lvl w:ilvl="0">
      <w:start w:val="3"/>
      <w:numFmt w:val="decimal"/>
      <w:lvlText w:val="%1"/>
      <w:lvlJc w:val="left"/>
      <w:pPr>
        <w:ind w:left="360"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4824" w:hanging="1440"/>
      </w:pPr>
      <w:rPr>
        <w:rFonts w:hint="default"/>
      </w:rPr>
    </w:lvl>
  </w:abstractNum>
  <w:abstractNum w:abstractNumId="27" w15:restartNumberingAfterBreak="0">
    <w:nsid w:val="5EC73BBA"/>
    <w:multiLevelType w:val="hybridMultilevel"/>
    <w:tmpl w:val="286648F2"/>
    <w:lvl w:ilvl="0" w:tplc="923EE116">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E6E1C"/>
    <w:multiLevelType w:val="hybridMultilevel"/>
    <w:tmpl w:val="EB5CB5E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9" w15:restartNumberingAfterBreak="0">
    <w:nsid w:val="602064C4"/>
    <w:multiLevelType w:val="hybridMultilevel"/>
    <w:tmpl w:val="F4B6961A"/>
    <w:lvl w:ilvl="0" w:tplc="2B9EA2FC">
      <w:start w:val="3"/>
      <w:numFmt w:val="bullet"/>
      <w:lvlText w:val="-"/>
      <w:lvlJc w:val="left"/>
      <w:pPr>
        <w:ind w:left="1146" w:hanging="360"/>
      </w:pPr>
      <w:rPr>
        <w:rFonts w:ascii="Angsana New" w:eastAsia="Times New Roman" w:hAnsi="Angsana New" w:cs="Angsana New" w:hint="default"/>
        <w:lang w:bidi="th-TH"/>
      </w:rPr>
    </w:lvl>
    <w:lvl w:ilvl="1" w:tplc="2B9EA2FC">
      <w:start w:val="3"/>
      <w:numFmt w:val="bullet"/>
      <w:lvlText w:val="-"/>
      <w:lvlJc w:val="left"/>
      <w:pPr>
        <w:ind w:left="1866" w:hanging="360"/>
      </w:pPr>
      <w:rPr>
        <w:rFonts w:ascii="Angsana New" w:eastAsia="Times New Roman" w:hAnsi="Angsana New" w:cs="Angsana New" w:hint="default"/>
        <w:lang w:bidi="th-TH"/>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1AC5773"/>
    <w:multiLevelType w:val="hybridMultilevel"/>
    <w:tmpl w:val="4600FC38"/>
    <w:lvl w:ilvl="0" w:tplc="9B02008C">
      <w:numFmt w:val="bullet"/>
      <w:lvlText w:val="-"/>
      <w:lvlJc w:val="left"/>
      <w:pPr>
        <w:ind w:left="1145" w:hanging="360"/>
      </w:pPr>
      <w:rPr>
        <w:rFonts w:ascii="Angsana New" w:eastAsia="SimSun" w:hAnsi="Angsana New" w:cs="Angsana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1" w15:restartNumberingAfterBreak="0">
    <w:nsid w:val="63551182"/>
    <w:multiLevelType w:val="hybridMultilevel"/>
    <w:tmpl w:val="D0DC477E"/>
    <w:lvl w:ilvl="0" w:tplc="0409000F">
      <w:start w:val="1"/>
      <w:numFmt w:val="decimal"/>
      <w:lvlText w:val="%1."/>
      <w:lvlJc w:val="left"/>
      <w:pPr>
        <w:tabs>
          <w:tab w:val="num" w:pos="360"/>
        </w:tabs>
        <w:ind w:left="360" w:hanging="360"/>
      </w:pPr>
      <w:rPr>
        <w:rFonts w:hint="default"/>
        <w:b/>
        <w:bCs/>
        <w:sz w:val="22"/>
        <w:szCs w:val="22"/>
        <w:lang w:bidi="th-TH"/>
      </w:rPr>
    </w:lvl>
    <w:lvl w:ilvl="1" w:tplc="FFFFFFFF">
      <w:start w:val="1"/>
      <w:numFmt w:val="decimal"/>
      <w:lvlText w:val="%2."/>
      <w:lvlJc w:val="left"/>
      <w:pPr>
        <w:tabs>
          <w:tab w:val="num" w:pos="360"/>
        </w:tabs>
        <w:ind w:left="360" w:hanging="360"/>
      </w:pPr>
      <w:rPr>
        <w:rFonts w:hint="default"/>
        <w:lang w:bidi="th-TH"/>
      </w:rPr>
    </w:lvl>
    <w:lvl w:ilvl="2" w:tplc="9B02008C">
      <w:numFmt w:val="bullet"/>
      <w:lvlText w:val="-"/>
      <w:lvlJc w:val="left"/>
      <w:pPr>
        <w:tabs>
          <w:tab w:val="num" w:pos="2415"/>
        </w:tabs>
        <w:ind w:left="2415" w:hanging="435"/>
      </w:pPr>
      <w:rPr>
        <w:rFonts w:ascii="Angsana New" w:eastAsia="SimSun" w:hAnsi="Angsana New" w:cs="Angsana New"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56D48E2"/>
    <w:multiLevelType w:val="hybridMultilevel"/>
    <w:tmpl w:val="A10851B8"/>
    <w:lvl w:ilvl="0" w:tplc="E3B65642">
      <w:start w:val="1"/>
      <w:numFmt w:val="lowerLetter"/>
      <w:lvlText w:val="%1)"/>
      <w:lvlJc w:val="left"/>
      <w:pPr>
        <w:ind w:left="792" w:hanging="360"/>
      </w:pPr>
      <w:rPr>
        <w:rFonts w:cs="Angsana New"/>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3" w15:restartNumberingAfterBreak="0">
    <w:nsid w:val="67851D29"/>
    <w:multiLevelType w:val="hybridMultilevel"/>
    <w:tmpl w:val="E1143C94"/>
    <w:lvl w:ilvl="0" w:tplc="2D44D9B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68026F2E"/>
    <w:multiLevelType w:val="hybridMultilevel"/>
    <w:tmpl w:val="7E16A41C"/>
    <w:lvl w:ilvl="0" w:tplc="A5CAB4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AEB0DCA"/>
    <w:multiLevelType w:val="hybridMultilevel"/>
    <w:tmpl w:val="5A4A5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F0A2F"/>
    <w:multiLevelType w:val="hybridMultilevel"/>
    <w:tmpl w:val="8B1C2576"/>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2341529"/>
    <w:multiLevelType w:val="hybridMultilevel"/>
    <w:tmpl w:val="F7E81FD0"/>
    <w:lvl w:ilvl="0" w:tplc="C8D64B2C">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D027C6E"/>
    <w:multiLevelType w:val="hybridMultilevel"/>
    <w:tmpl w:val="9E26851C"/>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EBD661B"/>
    <w:multiLevelType w:val="hybridMultilevel"/>
    <w:tmpl w:val="B2224E32"/>
    <w:lvl w:ilvl="0" w:tplc="61348070">
      <w:start w:val="1"/>
      <w:numFmt w:val="lowerLetter"/>
      <w:lvlText w:val="(%1)"/>
      <w:lvlJc w:val="left"/>
      <w:pPr>
        <w:ind w:left="720" w:hanging="360"/>
      </w:pPr>
      <w:rPr>
        <w:rFonts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877217">
    <w:abstractNumId w:val="9"/>
  </w:num>
  <w:num w:numId="2" w16cid:durableId="1419671841">
    <w:abstractNumId w:val="30"/>
  </w:num>
  <w:num w:numId="3" w16cid:durableId="675613348">
    <w:abstractNumId w:val="11"/>
  </w:num>
  <w:num w:numId="4" w16cid:durableId="721945207">
    <w:abstractNumId w:val="33"/>
  </w:num>
  <w:num w:numId="5" w16cid:durableId="1665932810">
    <w:abstractNumId w:val="3"/>
  </w:num>
  <w:num w:numId="6" w16cid:durableId="1013897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410072">
    <w:abstractNumId w:val="14"/>
  </w:num>
  <w:num w:numId="8" w16cid:durableId="1610506392">
    <w:abstractNumId w:val="24"/>
  </w:num>
  <w:num w:numId="9" w16cid:durableId="1930696734">
    <w:abstractNumId w:val="39"/>
  </w:num>
  <w:num w:numId="10" w16cid:durableId="309212333">
    <w:abstractNumId w:val="28"/>
  </w:num>
  <w:num w:numId="11" w16cid:durableId="1287202818">
    <w:abstractNumId w:val="18"/>
  </w:num>
  <w:num w:numId="12" w16cid:durableId="1501238999">
    <w:abstractNumId w:val="2"/>
  </w:num>
  <w:num w:numId="13" w16cid:durableId="567695215">
    <w:abstractNumId w:val="17"/>
  </w:num>
  <w:num w:numId="14" w16cid:durableId="87585750">
    <w:abstractNumId w:val="20"/>
  </w:num>
  <w:num w:numId="15" w16cid:durableId="810095530">
    <w:abstractNumId w:val="12"/>
  </w:num>
  <w:num w:numId="16" w16cid:durableId="270937801">
    <w:abstractNumId w:val="21"/>
  </w:num>
  <w:num w:numId="17" w16cid:durableId="718280557">
    <w:abstractNumId w:val="27"/>
  </w:num>
  <w:num w:numId="18" w16cid:durableId="542517722">
    <w:abstractNumId w:val="23"/>
  </w:num>
  <w:num w:numId="19" w16cid:durableId="278951182">
    <w:abstractNumId w:val="36"/>
  </w:num>
  <w:num w:numId="20" w16cid:durableId="1278758615">
    <w:abstractNumId w:val="38"/>
  </w:num>
  <w:num w:numId="21" w16cid:durableId="395247717">
    <w:abstractNumId w:val="4"/>
  </w:num>
  <w:num w:numId="22" w16cid:durableId="766584612">
    <w:abstractNumId w:val="6"/>
  </w:num>
  <w:num w:numId="23" w16cid:durableId="337316656">
    <w:abstractNumId w:val="34"/>
  </w:num>
  <w:num w:numId="24" w16cid:durableId="1174414745">
    <w:abstractNumId w:val="8"/>
  </w:num>
  <w:num w:numId="25" w16cid:durableId="1319269563">
    <w:abstractNumId w:val="26"/>
  </w:num>
  <w:num w:numId="26" w16cid:durableId="1442844291">
    <w:abstractNumId w:val="15"/>
  </w:num>
  <w:num w:numId="27" w16cid:durableId="251207122">
    <w:abstractNumId w:val="16"/>
  </w:num>
  <w:num w:numId="28" w16cid:durableId="1381397694">
    <w:abstractNumId w:val="29"/>
  </w:num>
  <w:num w:numId="29" w16cid:durableId="5133037">
    <w:abstractNumId w:val="25"/>
  </w:num>
  <w:num w:numId="30" w16cid:durableId="1718161043">
    <w:abstractNumId w:val="7"/>
  </w:num>
  <w:num w:numId="31" w16cid:durableId="1921480780">
    <w:abstractNumId w:val="31"/>
  </w:num>
  <w:num w:numId="32" w16cid:durableId="2060467677">
    <w:abstractNumId w:val="37"/>
  </w:num>
  <w:num w:numId="33" w16cid:durableId="1826621929">
    <w:abstractNumId w:val="0"/>
  </w:num>
  <w:num w:numId="34" w16cid:durableId="146944894">
    <w:abstractNumId w:val="13"/>
  </w:num>
  <w:num w:numId="35" w16cid:durableId="755252235">
    <w:abstractNumId w:val="1"/>
  </w:num>
  <w:num w:numId="36" w16cid:durableId="479269433">
    <w:abstractNumId w:val="10"/>
  </w:num>
  <w:num w:numId="37" w16cid:durableId="1167209247">
    <w:abstractNumId w:val="35"/>
  </w:num>
  <w:num w:numId="38" w16cid:durableId="1652782738">
    <w:abstractNumId w:val="5"/>
  </w:num>
  <w:num w:numId="39" w16cid:durableId="403452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21832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2"/>
    <w:compatSetting w:name="useWord2013TrackBottomHyphenation" w:uri="http://schemas.microsoft.com/office/word" w:val="1"/>
  </w:compat>
  <w:rsids>
    <w:rsidRoot w:val="00077085"/>
    <w:rsid w:val="00002153"/>
    <w:rsid w:val="00002517"/>
    <w:rsid w:val="00002CC2"/>
    <w:rsid w:val="00002DCA"/>
    <w:rsid w:val="0000325C"/>
    <w:rsid w:val="000033FE"/>
    <w:rsid w:val="00003CEB"/>
    <w:rsid w:val="00003F51"/>
    <w:rsid w:val="00004342"/>
    <w:rsid w:val="00004598"/>
    <w:rsid w:val="00005073"/>
    <w:rsid w:val="00005436"/>
    <w:rsid w:val="000075E2"/>
    <w:rsid w:val="00010288"/>
    <w:rsid w:val="00010468"/>
    <w:rsid w:val="00010E63"/>
    <w:rsid w:val="0001146B"/>
    <w:rsid w:val="000114B1"/>
    <w:rsid w:val="000118A2"/>
    <w:rsid w:val="00013DE7"/>
    <w:rsid w:val="0001528F"/>
    <w:rsid w:val="00015878"/>
    <w:rsid w:val="000159FD"/>
    <w:rsid w:val="00016532"/>
    <w:rsid w:val="000176F7"/>
    <w:rsid w:val="00017E9F"/>
    <w:rsid w:val="00020CC0"/>
    <w:rsid w:val="00022E83"/>
    <w:rsid w:val="000246D3"/>
    <w:rsid w:val="00027C5C"/>
    <w:rsid w:val="00031454"/>
    <w:rsid w:val="00031C1E"/>
    <w:rsid w:val="0003207D"/>
    <w:rsid w:val="00033462"/>
    <w:rsid w:val="0003460D"/>
    <w:rsid w:val="00034981"/>
    <w:rsid w:val="00034F24"/>
    <w:rsid w:val="00035A26"/>
    <w:rsid w:val="00035AEB"/>
    <w:rsid w:val="000369DD"/>
    <w:rsid w:val="0003708D"/>
    <w:rsid w:val="000374AA"/>
    <w:rsid w:val="00037EC4"/>
    <w:rsid w:val="0004029E"/>
    <w:rsid w:val="00041287"/>
    <w:rsid w:val="0004161F"/>
    <w:rsid w:val="00041D86"/>
    <w:rsid w:val="000431DA"/>
    <w:rsid w:val="00043CA6"/>
    <w:rsid w:val="0004562C"/>
    <w:rsid w:val="00046310"/>
    <w:rsid w:val="00047D98"/>
    <w:rsid w:val="0005025C"/>
    <w:rsid w:val="000514ED"/>
    <w:rsid w:val="0005199E"/>
    <w:rsid w:val="000523AD"/>
    <w:rsid w:val="0005275D"/>
    <w:rsid w:val="000528D6"/>
    <w:rsid w:val="00053FD5"/>
    <w:rsid w:val="00054B9B"/>
    <w:rsid w:val="00054C9D"/>
    <w:rsid w:val="00055422"/>
    <w:rsid w:val="00056031"/>
    <w:rsid w:val="000564EA"/>
    <w:rsid w:val="00056CFD"/>
    <w:rsid w:val="000574E3"/>
    <w:rsid w:val="00057BE0"/>
    <w:rsid w:val="0006014D"/>
    <w:rsid w:val="00060BBD"/>
    <w:rsid w:val="00061690"/>
    <w:rsid w:val="00061721"/>
    <w:rsid w:val="00062C3F"/>
    <w:rsid w:val="000634A6"/>
    <w:rsid w:val="000644B5"/>
    <w:rsid w:val="000648D7"/>
    <w:rsid w:val="00064B14"/>
    <w:rsid w:val="000668D1"/>
    <w:rsid w:val="0006797B"/>
    <w:rsid w:val="000707EB"/>
    <w:rsid w:val="00070F51"/>
    <w:rsid w:val="00071382"/>
    <w:rsid w:val="000714F4"/>
    <w:rsid w:val="00072BDA"/>
    <w:rsid w:val="00072C16"/>
    <w:rsid w:val="000735F5"/>
    <w:rsid w:val="00073BB9"/>
    <w:rsid w:val="00074C2C"/>
    <w:rsid w:val="0007522E"/>
    <w:rsid w:val="000757AC"/>
    <w:rsid w:val="0007583F"/>
    <w:rsid w:val="000759FC"/>
    <w:rsid w:val="00075AC6"/>
    <w:rsid w:val="00077085"/>
    <w:rsid w:val="00077159"/>
    <w:rsid w:val="000806CB"/>
    <w:rsid w:val="00080DF5"/>
    <w:rsid w:val="00080E86"/>
    <w:rsid w:val="00081FEA"/>
    <w:rsid w:val="0008204E"/>
    <w:rsid w:val="00082FA8"/>
    <w:rsid w:val="00083692"/>
    <w:rsid w:val="00084306"/>
    <w:rsid w:val="0008599F"/>
    <w:rsid w:val="00087DD8"/>
    <w:rsid w:val="000907A8"/>
    <w:rsid w:val="00091229"/>
    <w:rsid w:val="000916B9"/>
    <w:rsid w:val="0009277B"/>
    <w:rsid w:val="00093777"/>
    <w:rsid w:val="00094031"/>
    <w:rsid w:val="000940A6"/>
    <w:rsid w:val="000946AA"/>
    <w:rsid w:val="000948FF"/>
    <w:rsid w:val="00094917"/>
    <w:rsid w:val="000953B8"/>
    <w:rsid w:val="00095567"/>
    <w:rsid w:val="00095709"/>
    <w:rsid w:val="000958CF"/>
    <w:rsid w:val="00095A2A"/>
    <w:rsid w:val="000962C2"/>
    <w:rsid w:val="00097599"/>
    <w:rsid w:val="000A16D5"/>
    <w:rsid w:val="000A1C6B"/>
    <w:rsid w:val="000A29BB"/>
    <w:rsid w:val="000A2C50"/>
    <w:rsid w:val="000A2F79"/>
    <w:rsid w:val="000A37C7"/>
    <w:rsid w:val="000A3F8A"/>
    <w:rsid w:val="000A40A4"/>
    <w:rsid w:val="000A5683"/>
    <w:rsid w:val="000A5A74"/>
    <w:rsid w:val="000A6294"/>
    <w:rsid w:val="000A69CD"/>
    <w:rsid w:val="000B0301"/>
    <w:rsid w:val="000B042F"/>
    <w:rsid w:val="000B164D"/>
    <w:rsid w:val="000B18DC"/>
    <w:rsid w:val="000B2BF6"/>
    <w:rsid w:val="000B310F"/>
    <w:rsid w:val="000B3590"/>
    <w:rsid w:val="000B3AE8"/>
    <w:rsid w:val="000B3FE6"/>
    <w:rsid w:val="000B5A38"/>
    <w:rsid w:val="000B5C5D"/>
    <w:rsid w:val="000B6F38"/>
    <w:rsid w:val="000B7131"/>
    <w:rsid w:val="000B7197"/>
    <w:rsid w:val="000C00E9"/>
    <w:rsid w:val="000C0237"/>
    <w:rsid w:val="000C0F82"/>
    <w:rsid w:val="000C261D"/>
    <w:rsid w:val="000C342B"/>
    <w:rsid w:val="000C3B1C"/>
    <w:rsid w:val="000C41FC"/>
    <w:rsid w:val="000C48E9"/>
    <w:rsid w:val="000C5A12"/>
    <w:rsid w:val="000C61F4"/>
    <w:rsid w:val="000C7845"/>
    <w:rsid w:val="000D0F26"/>
    <w:rsid w:val="000D2F0D"/>
    <w:rsid w:val="000D4705"/>
    <w:rsid w:val="000D5858"/>
    <w:rsid w:val="000D5C21"/>
    <w:rsid w:val="000D6374"/>
    <w:rsid w:val="000D6D2D"/>
    <w:rsid w:val="000D7688"/>
    <w:rsid w:val="000D76AD"/>
    <w:rsid w:val="000D7753"/>
    <w:rsid w:val="000E0EFF"/>
    <w:rsid w:val="000E14BB"/>
    <w:rsid w:val="000E1D01"/>
    <w:rsid w:val="000E2339"/>
    <w:rsid w:val="000E2D6B"/>
    <w:rsid w:val="000E2E40"/>
    <w:rsid w:val="000E32F2"/>
    <w:rsid w:val="000E361D"/>
    <w:rsid w:val="000E372B"/>
    <w:rsid w:val="000E3A7F"/>
    <w:rsid w:val="000E414F"/>
    <w:rsid w:val="000E41CD"/>
    <w:rsid w:val="000E48F3"/>
    <w:rsid w:val="000E51FA"/>
    <w:rsid w:val="000E5CC0"/>
    <w:rsid w:val="000E6D21"/>
    <w:rsid w:val="000E6E22"/>
    <w:rsid w:val="000F16F5"/>
    <w:rsid w:val="000F28F1"/>
    <w:rsid w:val="000F2A9D"/>
    <w:rsid w:val="000F2E2C"/>
    <w:rsid w:val="000F2F4E"/>
    <w:rsid w:val="000F31A1"/>
    <w:rsid w:val="000F3333"/>
    <w:rsid w:val="000F3A8A"/>
    <w:rsid w:val="000F61E4"/>
    <w:rsid w:val="000F62DA"/>
    <w:rsid w:val="000F7101"/>
    <w:rsid w:val="000F7E6C"/>
    <w:rsid w:val="001000D7"/>
    <w:rsid w:val="001002D3"/>
    <w:rsid w:val="0010067F"/>
    <w:rsid w:val="00100F07"/>
    <w:rsid w:val="00104B70"/>
    <w:rsid w:val="001063EB"/>
    <w:rsid w:val="00106A49"/>
    <w:rsid w:val="00106B76"/>
    <w:rsid w:val="00106E6C"/>
    <w:rsid w:val="00107055"/>
    <w:rsid w:val="00107A1F"/>
    <w:rsid w:val="00110F3D"/>
    <w:rsid w:val="001110B0"/>
    <w:rsid w:val="00111643"/>
    <w:rsid w:val="0011171A"/>
    <w:rsid w:val="00112D0A"/>
    <w:rsid w:val="00112EAA"/>
    <w:rsid w:val="00114970"/>
    <w:rsid w:val="00115025"/>
    <w:rsid w:val="001154DB"/>
    <w:rsid w:val="001160E3"/>
    <w:rsid w:val="00116612"/>
    <w:rsid w:val="00116E36"/>
    <w:rsid w:val="00116EF1"/>
    <w:rsid w:val="00116F57"/>
    <w:rsid w:val="0012037B"/>
    <w:rsid w:val="0012192E"/>
    <w:rsid w:val="00122DE5"/>
    <w:rsid w:val="00123819"/>
    <w:rsid w:val="00123EED"/>
    <w:rsid w:val="00124435"/>
    <w:rsid w:val="00124B65"/>
    <w:rsid w:val="00124D0B"/>
    <w:rsid w:val="00126863"/>
    <w:rsid w:val="00127073"/>
    <w:rsid w:val="0012735F"/>
    <w:rsid w:val="00127569"/>
    <w:rsid w:val="00130113"/>
    <w:rsid w:val="001307ED"/>
    <w:rsid w:val="00130ED7"/>
    <w:rsid w:val="001314AD"/>
    <w:rsid w:val="00131806"/>
    <w:rsid w:val="001323D3"/>
    <w:rsid w:val="00132A48"/>
    <w:rsid w:val="00132AE8"/>
    <w:rsid w:val="001331EB"/>
    <w:rsid w:val="0013339A"/>
    <w:rsid w:val="00133BE6"/>
    <w:rsid w:val="00133BFD"/>
    <w:rsid w:val="0013414E"/>
    <w:rsid w:val="00134354"/>
    <w:rsid w:val="001347B3"/>
    <w:rsid w:val="00135279"/>
    <w:rsid w:val="00135548"/>
    <w:rsid w:val="0013579A"/>
    <w:rsid w:val="001364E1"/>
    <w:rsid w:val="00136595"/>
    <w:rsid w:val="00136A7B"/>
    <w:rsid w:val="00137F85"/>
    <w:rsid w:val="001404C1"/>
    <w:rsid w:val="0014079D"/>
    <w:rsid w:val="00142190"/>
    <w:rsid w:val="00143494"/>
    <w:rsid w:val="00145880"/>
    <w:rsid w:val="00145A78"/>
    <w:rsid w:val="00146471"/>
    <w:rsid w:val="00147CA2"/>
    <w:rsid w:val="0015077D"/>
    <w:rsid w:val="00151253"/>
    <w:rsid w:val="00152424"/>
    <w:rsid w:val="00153E06"/>
    <w:rsid w:val="001542E7"/>
    <w:rsid w:val="0015449E"/>
    <w:rsid w:val="00154E7C"/>
    <w:rsid w:val="001555DC"/>
    <w:rsid w:val="001564B8"/>
    <w:rsid w:val="00156A09"/>
    <w:rsid w:val="001579E1"/>
    <w:rsid w:val="00157B54"/>
    <w:rsid w:val="00161B0F"/>
    <w:rsid w:val="00161EB4"/>
    <w:rsid w:val="0016218A"/>
    <w:rsid w:val="00162AA0"/>
    <w:rsid w:val="00163FB2"/>
    <w:rsid w:val="00164070"/>
    <w:rsid w:val="00164983"/>
    <w:rsid w:val="00165680"/>
    <w:rsid w:val="00165D87"/>
    <w:rsid w:val="0016665F"/>
    <w:rsid w:val="00166810"/>
    <w:rsid w:val="001671AD"/>
    <w:rsid w:val="001671C6"/>
    <w:rsid w:val="00170551"/>
    <w:rsid w:val="00170A8A"/>
    <w:rsid w:val="00173471"/>
    <w:rsid w:val="001743AC"/>
    <w:rsid w:val="00174433"/>
    <w:rsid w:val="001749B8"/>
    <w:rsid w:val="001775E2"/>
    <w:rsid w:val="00180E44"/>
    <w:rsid w:val="0018195B"/>
    <w:rsid w:val="00181B12"/>
    <w:rsid w:val="00181F58"/>
    <w:rsid w:val="00182AF3"/>
    <w:rsid w:val="00183202"/>
    <w:rsid w:val="00183B7B"/>
    <w:rsid w:val="00183CA6"/>
    <w:rsid w:val="0018459B"/>
    <w:rsid w:val="00184633"/>
    <w:rsid w:val="00184CA6"/>
    <w:rsid w:val="001851B8"/>
    <w:rsid w:val="001854C0"/>
    <w:rsid w:val="00185661"/>
    <w:rsid w:val="00185ABF"/>
    <w:rsid w:val="00185FB8"/>
    <w:rsid w:val="00186950"/>
    <w:rsid w:val="00186977"/>
    <w:rsid w:val="00186B11"/>
    <w:rsid w:val="00186FA9"/>
    <w:rsid w:val="001876DB"/>
    <w:rsid w:val="001904A6"/>
    <w:rsid w:val="00190706"/>
    <w:rsid w:val="00191102"/>
    <w:rsid w:val="00191880"/>
    <w:rsid w:val="001919BE"/>
    <w:rsid w:val="00191F7E"/>
    <w:rsid w:val="0019283C"/>
    <w:rsid w:val="00192865"/>
    <w:rsid w:val="00192916"/>
    <w:rsid w:val="00193184"/>
    <w:rsid w:val="00195884"/>
    <w:rsid w:val="00196F3C"/>
    <w:rsid w:val="0019710D"/>
    <w:rsid w:val="001A00B2"/>
    <w:rsid w:val="001A04B5"/>
    <w:rsid w:val="001A2273"/>
    <w:rsid w:val="001A2A56"/>
    <w:rsid w:val="001A3D2F"/>
    <w:rsid w:val="001A4490"/>
    <w:rsid w:val="001A5F3E"/>
    <w:rsid w:val="001A6A40"/>
    <w:rsid w:val="001A75C2"/>
    <w:rsid w:val="001A7A36"/>
    <w:rsid w:val="001B07FE"/>
    <w:rsid w:val="001B0F7F"/>
    <w:rsid w:val="001B105E"/>
    <w:rsid w:val="001B1068"/>
    <w:rsid w:val="001B128D"/>
    <w:rsid w:val="001B215F"/>
    <w:rsid w:val="001B221D"/>
    <w:rsid w:val="001B354D"/>
    <w:rsid w:val="001B3571"/>
    <w:rsid w:val="001B49D5"/>
    <w:rsid w:val="001B53BE"/>
    <w:rsid w:val="001B53DE"/>
    <w:rsid w:val="001B5404"/>
    <w:rsid w:val="001B62A3"/>
    <w:rsid w:val="001B71D7"/>
    <w:rsid w:val="001C0741"/>
    <w:rsid w:val="001C107F"/>
    <w:rsid w:val="001C2907"/>
    <w:rsid w:val="001C2F18"/>
    <w:rsid w:val="001C3767"/>
    <w:rsid w:val="001C3B32"/>
    <w:rsid w:val="001C4CCC"/>
    <w:rsid w:val="001C4D87"/>
    <w:rsid w:val="001C4F15"/>
    <w:rsid w:val="001C50D1"/>
    <w:rsid w:val="001C71E0"/>
    <w:rsid w:val="001C7870"/>
    <w:rsid w:val="001D122E"/>
    <w:rsid w:val="001D1701"/>
    <w:rsid w:val="001D2378"/>
    <w:rsid w:val="001D28AB"/>
    <w:rsid w:val="001D2F75"/>
    <w:rsid w:val="001D38BC"/>
    <w:rsid w:val="001D45D1"/>
    <w:rsid w:val="001D4C18"/>
    <w:rsid w:val="001D4CE1"/>
    <w:rsid w:val="001D5791"/>
    <w:rsid w:val="001D608F"/>
    <w:rsid w:val="001D6DBC"/>
    <w:rsid w:val="001E08AB"/>
    <w:rsid w:val="001E0E98"/>
    <w:rsid w:val="001E124D"/>
    <w:rsid w:val="001E211D"/>
    <w:rsid w:val="001E2268"/>
    <w:rsid w:val="001E296A"/>
    <w:rsid w:val="001E3289"/>
    <w:rsid w:val="001E34F4"/>
    <w:rsid w:val="001E5299"/>
    <w:rsid w:val="001E5B8B"/>
    <w:rsid w:val="001E676E"/>
    <w:rsid w:val="001E7AD5"/>
    <w:rsid w:val="001F0593"/>
    <w:rsid w:val="001F0D13"/>
    <w:rsid w:val="001F0DC9"/>
    <w:rsid w:val="001F1453"/>
    <w:rsid w:val="001F1D6D"/>
    <w:rsid w:val="001F307C"/>
    <w:rsid w:val="001F32EB"/>
    <w:rsid w:val="001F3C85"/>
    <w:rsid w:val="001F3EE9"/>
    <w:rsid w:val="001F448B"/>
    <w:rsid w:val="001F4504"/>
    <w:rsid w:val="001F543C"/>
    <w:rsid w:val="001F72CD"/>
    <w:rsid w:val="001F7586"/>
    <w:rsid w:val="001F7D79"/>
    <w:rsid w:val="00201360"/>
    <w:rsid w:val="0020145F"/>
    <w:rsid w:val="00201D69"/>
    <w:rsid w:val="00202983"/>
    <w:rsid w:val="00202DB9"/>
    <w:rsid w:val="002040DE"/>
    <w:rsid w:val="0020584B"/>
    <w:rsid w:val="00205872"/>
    <w:rsid w:val="002067BE"/>
    <w:rsid w:val="00206FBD"/>
    <w:rsid w:val="00207BF9"/>
    <w:rsid w:val="00207EC1"/>
    <w:rsid w:val="0021032A"/>
    <w:rsid w:val="002106B1"/>
    <w:rsid w:val="002114DF"/>
    <w:rsid w:val="0021158C"/>
    <w:rsid w:val="002121CC"/>
    <w:rsid w:val="00212616"/>
    <w:rsid w:val="0021273A"/>
    <w:rsid w:val="0021391D"/>
    <w:rsid w:val="002140D3"/>
    <w:rsid w:val="002162F5"/>
    <w:rsid w:val="00216763"/>
    <w:rsid w:val="0021714F"/>
    <w:rsid w:val="00217C82"/>
    <w:rsid w:val="00221096"/>
    <w:rsid w:val="002232DB"/>
    <w:rsid w:val="00223815"/>
    <w:rsid w:val="00223B12"/>
    <w:rsid w:val="00225421"/>
    <w:rsid w:val="00225504"/>
    <w:rsid w:val="00225617"/>
    <w:rsid w:val="00225C3A"/>
    <w:rsid w:val="002300B6"/>
    <w:rsid w:val="0023062D"/>
    <w:rsid w:val="00230AB1"/>
    <w:rsid w:val="00230BA2"/>
    <w:rsid w:val="00230C97"/>
    <w:rsid w:val="0023101B"/>
    <w:rsid w:val="00231091"/>
    <w:rsid w:val="00232350"/>
    <w:rsid w:val="002323D2"/>
    <w:rsid w:val="00232A60"/>
    <w:rsid w:val="002332F0"/>
    <w:rsid w:val="00234449"/>
    <w:rsid w:val="00234C12"/>
    <w:rsid w:val="00235C8E"/>
    <w:rsid w:val="0023674A"/>
    <w:rsid w:val="0023716A"/>
    <w:rsid w:val="0023777E"/>
    <w:rsid w:val="002404B4"/>
    <w:rsid w:val="00240AA1"/>
    <w:rsid w:val="00240D3C"/>
    <w:rsid w:val="00241388"/>
    <w:rsid w:val="0024253C"/>
    <w:rsid w:val="00242863"/>
    <w:rsid w:val="00242F1E"/>
    <w:rsid w:val="0024351D"/>
    <w:rsid w:val="00243926"/>
    <w:rsid w:val="00244A05"/>
    <w:rsid w:val="00244F55"/>
    <w:rsid w:val="002451FC"/>
    <w:rsid w:val="00245A69"/>
    <w:rsid w:val="00250BA8"/>
    <w:rsid w:val="002516A2"/>
    <w:rsid w:val="0025201A"/>
    <w:rsid w:val="00252CC1"/>
    <w:rsid w:val="0025307A"/>
    <w:rsid w:val="002536A7"/>
    <w:rsid w:val="0025424A"/>
    <w:rsid w:val="002545EA"/>
    <w:rsid w:val="00254828"/>
    <w:rsid w:val="0025549E"/>
    <w:rsid w:val="002560BE"/>
    <w:rsid w:val="002560EA"/>
    <w:rsid w:val="0025656F"/>
    <w:rsid w:val="00260272"/>
    <w:rsid w:val="002607F0"/>
    <w:rsid w:val="00260E3F"/>
    <w:rsid w:val="0026257C"/>
    <w:rsid w:val="00262742"/>
    <w:rsid w:val="002638C0"/>
    <w:rsid w:val="00263FDC"/>
    <w:rsid w:val="00264A38"/>
    <w:rsid w:val="00265D7E"/>
    <w:rsid w:val="00266196"/>
    <w:rsid w:val="00266F0A"/>
    <w:rsid w:val="002676BC"/>
    <w:rsid w:val="00270631"/>
    <w:rsid w:val="00270CCD"/>
    <w:rsid w:val="00270E24"/>
    <w:rsid w:val="0027264C"/>
    <w:rsid w:val="0027290D"/>
    <w:rsid w:val="00272CF7"/>
    <w:rsid w:val="00272D56"/>
    <w:rsid w:val="00273495"/>
    <w:rsid w:val="00273515"/>
    <w:rsid w:val="00274AA8"/>
    <w:rsid w:val="00275339"/>
    <w:rsid w:val="00275866"/>
    <w:rsid w:val="00275D4D"/>
    <w:rsid w:val="00276711"/>
    <w:rsid w:val="00276B15"/>
    <w:rsid w:val="00277042"/>
    <w:rsid w:val="002800FC"/>
    <w:rsid w:val="002803D6"/>
    <w:rsid w:val="00281489"/>
    <w:rsid w:val="0028158D"/>
    <w:rsid w:val="002816F0"/>
    <w:rsid w:val="00281BC3"/>
    <w:rsid w:val="002825A5"/>
    <w:rsid w:val="00284112"/>
    <w:rsid w:val="00284850"/>
    <w:rsid w:val="002849F0"/>
    <w:rsid w:val="002850FA"/>
    <w:rsid w:val="002863E4"/>
    <w:rsid w:val="002868B8"/>
    <w:rsid w:val="00287BCF"/>
    <w:rsid w:val="00287CCD"/>
    <w:rsid w:val="00292EEE"/>
    <w:rsid w:val="0029308E"/>
    <w:rsid w:val="002930A3"/>
    <w:rsid w:val="00293ACC"/>
    <w:rsid w:val="00293FA6"/>
    <w:rsid w:val="00294603"/>
    <w:rsid w:val="00294967"/>
    <w:rsid w:val="00294CC9"/>
    <w:rsid w:val="00296448"/>
    <w:rsid w:val="00296806"/>
    <w:rsid w:val="002979BC"/>
    <w:rsid w:val="002A0203"/>
    <w:rsid w:val="002A10EB"/>
    <w:rsid w:val="002A1A88"/>
    <w:rsid w:val="002A1B9D"/>
    <w:rsid w:val="002A2913"/>
    <w:rsid w:val="002A34BC"/>
    <w:rsid w:val="002A402E"/>
    <w:rsid w:val="002A439E"/>
    <w:rsid w:val="002A616F"/>
    <w:rsid w:val="002A7AD6"/>
    <w:rsid w:val="002A7CE3"/>
    <w:rsid w:val="002A7D60"/>
    <w:rsid w:val="002B008A"/>
    <w:rsid w:val="002B076C"/>
    <w:rsid w:val="002B1197"/>
    <w:rsid w:val="002B1238"/>
    <w:rsid w:val="002B241E"/>
    <w:rsid w:val="002B3708"/>
    <w:rsid w:val="002B3A95"/>
    <w:rsid w:val="002B4D05"/>
    <w:rsid w:val="002B4D4A"/>
    <w:rsid w:val="002B533F"/>
    <w:rsid w:val="002B5919"/>
    <w:rsid w:val="002B5E55"/>
    <w:rsid w:val="002C06D2"/>
    <w:rsid w:val="002C0955"/>
    <w:rsid w:val="002C180D"/>
    <w:rsid w:val="002C20D4"/>
    <w:rsid w:val="002C39F9"/>
    <w:rsid w:val="002C3EC3"/>
    <w:rsid w:val="002C4370"/>
    <w:rsid w:val="002C4E15"/>
    <w:rsid w:val="002C59C9"/>
    <w:rsid w:val="002D0EC8"/>
    <w:rsid w:val="002D1E52"/>
    <w:rsid w:val="002D1FE7"/>
    <w:rsid w:val="002D2B03"/>
    <w:rsid w:val="002D3F17"/>
    <w:rsid w:val="002D443D"/>
    <w:rsid w:val="002D4A5E"/>
    <w:rsid w:val="002D5018"/>
    <w:rsid w:val="002D53DC"/>
    <w:rsid w:val="002D61BE"/>
    <w:rsid w:val="002D6EA0"/>
    <w:rsid w:val="002D75E6"/>
    <w:rsid w:val="002D7629"/>
    <w:rsid w:val="002E015A"/>
    <w:rsid w:val="002E0546"/>
    <w:rsid w:val="002E2AAA"/>
    <w:rsid w:val="002E3AC3"/>
    <w:rsid w:val="002E3BD4"/>
    <w:rsid w:val="002E49AE"/>
    <w:rsid w:val="002E4B6B"/>
    <w:rsid w:val="002E5300"/>
    <w:rsid w:val="002E59E2"/>
    <w:rsid w:val="002E6FFF"/>
    <w:rsid w:val="002E70B7"/>
    <w:rsid w:val="002E7757"/>
    <w:rsid w:val="002E79DF"/>
    <w:rsid w:val="002F241F"/>
    <w:rsid w:val="002F352D"/>
    <w:rsid w:val="002F51A0"/>
    <w:rsid w:val="002F556B"/>
    <w:rsid w:val="002F5C84"/>
    <w:rsid w:val="002F6110"/>
    <w:rsid w:val="002F6609"/>
    <w:rsid w:val="002F6C58"/>
    <w:rsid w:val="002F7625"/>
    <w:rsid w:val="0030017E"/>
    <w:rsid w:val="0030025C"/>
    <w:rsid w:val="003012C1"/>
    <w:rsid w:val="00302D26"/>
    <w:rsid w:val="00302FC9"/>
    <w:rsid w:val="00302FD2"/>
    <w:rsid w:val="0030329E"/>
    <w:rsid w:val="0030395A"/>
    <w:rsid w:val="00303A20"/>
    <w:rsid w:val="00303ED1"/>
    <w:rsid w:val="00304DC4"/>
    <w:rsid w:val="00306740"/>
    <w:rsid w:val="00306FE7"/>
    <w:rsid w:val="00307C6D"/>
    <w:rsid w:val="0031077D"/>
    <w:rsid w:val="00310C04"/>
    <w:rsid w:val="003112EB"/>
    <w:rsid w:val="0031145C"/>
    <w:rsid w:val="00312294"/>
    <w:rsid w:val="00313F45"/>
    <w:rsid w:val="00314B5D"/>
    <w:rsid w:val="003156B1"/>
    <w:rsid w:val="00316E27"/>
    <w:rsid w:val="00316F77"/>
    <w:rsid w:val="0031725C"/>
    <w:rsid w:val="00322D7F"/>
    <w:rsid w:val="00324099"/>
    <w:rsid w:val="00324C3C"/>
    <w:rsid w:val="0032539C"/>
    <w:rsid w:val="00327BB6"/>
    <w:rsid w:val="0033025B"/>
    <w:rsid w:val="00331EC3"/>
    <w:rsid w:val="00332909"/>
    <w:rsid w:val="00335239"/>
    <w:rsid w:val="003357CD"/>
    <w:rsid w:val="00335A25"/>
    <w:rsid w:val="00336EC2"/>
    <w:rsid w:val="00337E6E"/>
    <w:rsid w:val="00337FFD"/>
    <w:rsid w:val="0034004B"/>
    <w:rsid w:val="00340E28"/>
    <w:rsid w:val="00343A2C"/>
    <w:rsid w:val="00343FEB"/>
    <w:rsid w:val="00345B25"/>
    <w:rsid w:val="00346689"/>
    <w:rsid w:val="003500D0"/>
    <w:rsid w:val="0035052E"/>
    <w:rsid w:val="0035101A"/>
    <w:rsid w:val="00353D37"/>
    <w:rsid w:val="00353F06"/>
    <w:rsid w:val="00353F9A"/>
    <w:rsid w:val="00353FD7"/>
    <w:rsid w:val="003545A4"/>
    <w:rsid w:val="00356CE5"/>
    <w:rsid w:val="0035765A"/>
    <w:rsid w:val="00357798"/>
    <w:rsid w:val="00357A67"/>
    <w:rsid w:val="00357BDA"/>
    <w:rsid w:val="00357E8E"/>
    <w:rsid w:val="00360208"/>
    <w:rsid w:val="003603CA"/>
    <w:rsid w:val="00360829"/>
    <w:rsid w:val="00360E31"/>
    <w:rsid w:val="0036131D"/>
    <w:rsid w:val="00362681"/>
    <w:rsid w:val="00363652"/>
    <w:rsid w:val="00363C4A"/>
    <w:rsid w:val="00363F72"/>
    <w:rsid w:val="003643CD"/>
    <w:rsid w:val="00364B4A"/>
    <w:rsid w:val="00364BE7"/>
    <w:rsid w:val="00364F4E"/>
    <w:rsid w:val="00365A19"/>
    <w:rsid w:val="00365B39"/>
    <w:rsid w:val="00365F6A"/>
    <w:rsid w:val="00366495"/>
    <w:rsid w:val="0036661A"/>
    <w:rsid w:val="00366A7B"/>
    <w:rsid w:val="0037073F"/>
    <w:rsid w:val="00370E54"/>
    <w:rsid w:val="00371BCA"/>
    <w:rsid w:val="00371FC8"/>
    <w:rsid w:val="00372641"/>
    <w:rsid w:val="00373010"/>
    <w:rsid w:val="00373AF2"/>
    <w:rsid w:val="00376120"/>
    <w:rsid w:val="00377307"/>
    <w:rsid w:val="00377C19"/>
    <w:rsid w:val="00377D85"/>
    <w:rsid w:val="0038065C"/>
    <w:rsid w:val="0038089C"/>
    <w:rsid w:val="0038090F"/>
    <w:rsid w:val="0038181C"/>
    <w:rsid w:val="00381FAD"/>
    <w:rsid w:val="00383233"/>
    <w:rsid w:val="003855F9"/>
    <w:rsid w:val="00386645"/>
    <w:rsid w:val="003867D3"/>
    <w:rsid w:val="00390405"/>
    <w:rsid w:val="003904E2"/>
    <w:rsid w:val="00391A78"/>
    <w:rsid w:val="00391B93"/>
    <w:rsid w:val="00391DC9"/>
    <w:rsid w:val="00392029"/>
    <w:rsid w:val="0039202B"/>
    <w:rsid w:val="00392496"/>
    <w:rsid w:val="003938CC"/>
    <w:rsid w:val="003941F8"/>
    <w:rsid w:val="003945CC"/>
    <w:rsid w:val="0039522B"/>
    <w:rsid w:val="003969E8"/>
    <w:rsid w:val="003975CC"/>
    <w:rsid w:val="00397F56"/>
    <w:rsid w:val="003A01ED"/>
    <w:rsid w:val="003A02B7"/>
    <w:rsid w:val="003A081B"/>
    <w:rsid w:val="003A20D4"/>
    <w:rsid w:val="003A2CD8"/>
    <w:rsid w:val="003A2FF0"/>
    <w:rsid w:val="003A31C1"/>
    <w:rsid w:val="003A4472"/>
    <w:rsid w:val="003A4A56"/>
    <w:rsid w:val="003A50CB"/>
    <w:rsid w:val="003A51CE"/>
    <w:rsid w:val="003A553F"/>
    <w:rsid w:val="003A5BD2"/>
    <w:rsid w:val="003A5E80"/>
    <w:rsid w:val="003A6437"/>
    <w:rsid w:val="003A73EE"/>
    <w:rsid w:val="003A7C58"/>
    <w:rsid w:val="003A7F2A"/>
    <w:rsid w:val="003B11ED"/>
    <w:rsid w:val="003B1611"/>
    <w:rsid w:val="003B2A80"/>
    <w:rsid w:val="003B461D"/>
    <w:rsid w:val="003B463D"/>
    <w:rsid w:val="003B4F4E"/>
    <w:rsid w:val="003B6970"/>
    <w:rsid w:val="003B6AC6"/>
    <w:rsid w:val="003B6B83"/>
    <w:rsid w:val="003B79AF"/>
    <w:rsid w:val="003C0079"/>
    <w:rsid w:val="003C05D0"/>
    <w:rsid w:val="003C0BFB"/>
    <w:rsid w:val="003C0D74"/>
    <w:rsid w:val="003C1C46"/>
    <w:rsid w:val="003C24EA"/>
    <w:rsid w:val="003C2692"/>
    <w:rsid w:val="003C290E"/>
    <w:rsid w:val="003C2E98"/>
    <w:rsid w:val="003C4332"/>
    <w:rsid w:val="003C4D31"/>
    <w:rsid w:val="003C7923"/>
    <w:rsid w:val="003D04F9"/>
    <w:rsid w:val="003D0A97"/>
    <w:rsid w:val="003D1235"/>
    <w:rsid w:val="003D13D7"/>
    <w:rsid w:val="003D16A2"/>
    <w:rsid w:val="003D18AF"/>
    <w:rsid w:val="003D1A63"/>
    <w:rsid w:val="003D1A97"/>
    <w:rsid w:val="003D23DB"/>
    <w:rsid w:val="003D291D"/>
    <w:rsid w:val="003D2D23"/>
    <w:rsid w:val="003D3490"/>
    <w:rsid w:val="003D354F"/>
    <w:rsid w:val="003D3C8B"/>
    <w:rsid w:val="003D4354"/>
    <w:rsid w:val="003D4522"/>
    <w:rsid w:val="003D47DE"/>
    <w:rsid w:val="003D55BD"/>
    <w:rsid w:val="003D5DF3"/>
    <w:rsid w:val="003D5FC8"/>
    <w:rsid w:val="003D614E"/>
    <w:rsid w:val="003D61A6"/>
    <w:rsid w:val="003D673C"/>
    <w:rsid w:val="003D7556"/>
    <w:rsid w:val="003D7A20"/>
    <w:rsid w:val="003E0251"/>
    <w:rsid w:val="003E3485"/>
    <w:rsid w:val="003E61D9"/>
    <w:rsid w:val="003E61F1"/>
    <w:rsid w:val="003E62A0"/>
    <w:rsid w:val="003E7C5B"/>
    <w:rsid w:val="003F06EE"/>
    <w:rsid w:val="003F0CB1"/>
    <w:rsid w:val="003F164D"/>
    <w:rsid w:val="003F2409"/>
    <w:rsid w:val="003F25B6"/>
    <w:rsid w:val="003F2C58"/>
    <w:rsid w:val="003F4E58"/>
    <w:rsid w:val="003F5877"/>
    <w:rsid w:val="003F5DCC"/>
    <w:rsid w:val="003F67F8"/>
    <w:rsid w:val="003F681D"/>
    <w:rsid w:val="003F687F"/>
    <w:rsid w:val="003F7504"/>
    <w:rsid w:val="003F76D1"/>
    <w:rsid w:val="004008CA"/>
    <w:rsid w:val="00401E66"/>
    <w:rsid w:val="00403EE9"/>
    <w:rsid w:val="00404A34"/>
    <w:rsid w:val="00404B14"/>
    <w:rsid w:val="00404E58"/>
    <w:rsid w:val="00407BCD"/>
    <w:rsid w:val="00407F3E"/>
    <w:rsid w:val="00410C76"/>
    <w:rsid w:val="00412013"/>
    <w:rsid w:val="00412269"/>
    <w:rsid w:val="0041328A"/>
    <w:rsid w:val="00413765"/>
    <w:rsid w:val="00414115"/>
    <w:rsid w:val="004155FF"/>
    <w:rsid w:val="00420C8E"/>
    <w:rsid w:val="00421083"/>
    <w:rsid w:val="00421897"/>
    <w:rsid w:val="00421BE5"/>
    <w:rsid w:val="00421C85"/>
    <w:rsid w:val="00422CF3"/>
    <w:rsid w:val="00422EAE"/>
    <w:rsid w:val="00424F69"/>
    <w:rsid w:val="00424F9D"/>
    <w:rsid w:val="004252A5"/>
    <w:rsid w:val="00430316"/>
    <w:rsid w:val="0043107C"/>
    <w:rsid w:val="00431216"/>
    <w:rsid w:val="00431869"/>
    <w:rsid w:val="0043190E"/>
    <w:rsid w:val="00431924"/>
    <w:rsid w:val="0043203E"/>
    <w:rsid w:val="00433840"/>
    <w:rsid w:val="004340EF"/>
    <w:rsid w:val="00434913"/>
    <w:rsid w:val="00436367"/>
    <w:rsid w:val="004367A0"/>
    <w:rsid w:val="00436C24"/>
    <w:rsid w:val="004370C5"/>
    <w:rsid w:val="0043748E"/>
    <w:rsid w:val="0043750A"/>
    <w:rsid w:val="004402A9"/>
    <w:rsid w:val="00440410"/>
    <w:rsid w:val="0044162A"/>
    <w:rsid w:val="00441EBD"/>
    <w:rsid w:val="00443679"/>
    <w:rsid w:val="004437A5"/>
    <w:rsid w:val="00443F6B"/>
    <w:rsid w:val="0044476D"/>
    <w:rsid w:val="00444842"/>
    <w:rsid w:val="00444B81"/>
    <w:rsid w:val="00445043"/>
    <w:rsid w:val="004454F2"/>
    <w:rsid w:val="00445CA0"/>
    <w:rsid w:val="00445F3F"/>
    <w:rsid w:val="00446305"/>
    <w:rsid w:val="00446B84"/>
    <w:rsid w:val="00447C04"/>
    <w:rsid w:val="00450C92"/>
    <w:rsid w:val="00450D81"/>
    <w:rsid w:val="00450F56"/>
    <w:rsid w:val="00451D50"/>
    <w:rsid w:val="0045250E"/>
    <w:rsid w:val="00453472"/>
    <w:rsid w:val="00453BBC"/>
    <w:rsid w:val="00454811"/>
    <w:rsid w:val="00455360"/>
    <w:rsid w:val="00455EF1"/>
    <w:rsid w:val="00456512"/>
    <w:rsid w:val="00456D1E"/>
    <w:rsid w:val="00457EE8"/>
    <w:rsid w:val="00460BCF"/>
    <w:rsid w:val="00461977"/>
    <w:rsid w:val="00461A1A"/>
    <w:rsid w:val="00461C05"/>
    <w:rsid w:val="00461D1A"/>
    <w:rsid w:val="00462341"/>
    <w:rsid w:val="0046264A"/>
    <w:rsid w:val="00463DF0"/>
    <w:rsid w:val="00463EF2"/>
    <w:rsid w:val="0046542B"/>
    <w:rsid w:val="00465A8C"/>
    <w:rsid w:val="0046709E"/>
    <w:rsid w:val="004674B0"/>
    <w:rsid w:val="004675FE"/>
    <w:rsid w:val="00467928"/>
    <w:rsid w:val="00467982"/>
    <w:rsid w:val="004709D4"/>
    <w:rsid w:val="004716A3"/>
    <w:rsid w:val="0047203B"/>
    <w:rsid w:val="0047228E"/>
    <w:rsid w:val="00472CAD"/>
    <w:rsid w:val="004734A2"/>
    <w:rsid w:val="00473808"/>
    <w:rsid w:val="00474657"/>
    <w:rsid w:val="004752C9"/>
    <w:rsid w:val="00475908"/>
    <w:rsid w:val="00475E9D"/>
    <w:rsid w:val="004776C9"/>
    <w:rsid w:val="00477B9C"/>
    <w:rsid w:val="00477E76"/>
    <w:rsid w:val="004813DC"/>
    <w:rsid w:val="00482832"/>
    <w:rsid w:val="00484820"/>
    <w:rsid w:val="0048542C"/>
    <w:rsid w:val="00485BBD"/>
    <w:rsid w:val="00486294"/>
    <w:rsid w:val="00490020"/>
    <w:rsid w:val="004913DA"/>
    <w:rsid w:val="004934B4"/>
    <w:rsid w:val="00493DA3"/>
    <w:rsid w:val="00493FFE"/>
    <w:rsid w:val="004941B0"/>
    <w:rsid w:val="004942C7"/>
    <w:rsid w:val="00494A3B"/>
    <w:rsid w:val="00495823"/>
    <w:rsid w:val="00496B24"/>
    <w:rsid w:val="0049770F"/>
    <w:rsid w:val="00497993"/>
    <w:rsid w:val="004A0200"/>
    <w:rsid w:val="004A0E60"/>
    <w:rsid w:val="004A3487"/>
    <w:rsid w:val="004A4535"/>
    <w:rsid w:val="004A4BCA"/>
    <w:rsid w:val="004A5C1D"/>
    <w:rsid w:val="004A5CC8"/>
    <w:rsid w:val="004A66FD"/>
    <w:rsid w:val="004A6F20"/>
    <w:rsid w:val="004B1794"/>
    <w:rsid w:val="004B2068"/>
    <w:rsid w:val="004B2449"/>
    <w:rsid w:val="004B60D2"/>
    <w:rsid w:val="004B7B35"/>
    <w:rsid w:val="004B7DAF"/>
    <w:rsid w:val="004B7DF5"/>
    <w:rsid w:val="004C09B8"/>
    <w:rsid w:val="004C1532"/>
    <w:rsid w:val="004C190B"/>
    <w:rsid w:val="004C2827"/>
    <w:rsid w:val="004C347A"/>
    <w:rsid w:val="004C38E8"/>
    <w:rsid w:val="004C4504"/>
    <w:rsid w:val="004C502D"/>
    <w:rsid w:val="004C5210"/>
    <w:rsid w:val="004C6206"/>
    <w:rsid w:val="004C66D4"/>
    <w:rsid w:val="004C736F"/>
    <w:rsid w:val="004C779F"/>
    <w:rsid w:val="004C77EC"/>
    <w:rsid w:val="004C7D00"/>
    <w:rsid w:val="004D1003"/>
    <w:rsid w:val="004D1943"/>
    <w:rsid w:val="004D3614"/>
    <w:rsid w:val="004D3E46"/>
    <w:rsid w:val="004D4D85"/>
    <w:rsid w:val="004D6042"/>
    <w:rsid w:val="004D64EF"/>
    <w:rsid w:val="004D683B"/>
    <w:rsid w:val="004D74A2"/>
    <w:rsid w:val="004D790B"/>
    <w:rsid w:val="004E0C89"/>
    <w:rsid w:val="004E1293"/>
    <w:rsid w:val="004E1363"/>
    <w:rsid w:val="004E1435"/>
    <w:rsid w:val="004E3289"/>
    <w:rsid w:val="004E3859"/>
    <w:rsid w:val="004E4BC2"/>
    <w:rsid w:val="004E5AF2"/>
    <w:rsid w:val="004E6229"/>
    <w:rsid w:val="004E7CFE"/>
    <w:rsid w:val="004F0138"/>
    <w:rsid w:val="004F0660"/>
    <w:rsid w:val="004F2F66"/>
    <w:rsid w:val="004F3128"/>
    <w:rsid w:val="004F35B7"/>
    <w:rsid w:val="004F46A6"/>
    <w:rsid w:val="004F4967"/>
    <w:rsid w:val="004F4B84"/>
    <w:rsid w:val="004F61D7"/>
    <w:rsid w:val="004F72D9"/>
    <w:rsid w:val="004F74AE"/>
    <w:rsid w:val="004F7778"/>
    <w:rsid w:val="005011E5"/>
    <w:rsid w:val="005043E5"/>
    <w:rsid w:val="005054EB"/>
    <w:rsid w:val="00505A5C"/>
    <w:rsid w:val="00505E40"/>
    <w:rsid w:val="0050761C"/>
    <w:rsid w:val="00510D9D"/>
    <w:rsid w:val="005110D3"/>
    <w:rsid w:val="00511970"/>
    <w:rsid w:val="00513FDA"/>
    <w:rsid w:val="0051410B"/>
    <w:rsid w:val="005144F1"/>
    <w:rsid w:val="00514B0D"/>
    <w:rsid w:val="00514B3B"/>
    <w:rsid w:val="0051608D"/>
    <w:rsid w:val="00516420"/>
    <w:rsid w:val="00516898"/>
    <w:rsid w:val="0051794B"/>
    <w:rsid w:val="00517B9E"/>
    <w:rsid w:val="0052062A"/>
    <w:rsid w:val="00521D03"/>
    <w:rsid w:val="00521E99"/>
    <w:rsid w:val="00522A38"/>
    <w:rsid w:val="005233E8"/>
    <w:rsid w:val="00524312"/>
    <w:rsid w:val="0052558C"/>
    <w:rsid w:val="0052686D"/>
    <w:rsid w:val="00527054"/>
    <w:rsid w:val="005279F6"/>
    <w:rsid w:val="00530370"/>
    <w:rsid w:val="0053099A"/>
    <w:rsid w:val="00531108"/>
    <w:rsid w:val="005317D5"/>
    <w:rsid w:val="00532BEF"/>
    <w:rsid w:val="00533D5A"/>
    <w:rsid w:val="00533E40"/>
    <w:rsid w:val="00533F57"/>
    <w:rsid w:val="0053434A"/>
    <w:rsid w:val="00535BE0"/>
    <w:rsid w:val="00536C7B"/>
    <w:rsid w:val="00540E29"/>
    <w:rsid w:val="00540EB8"/>
    <w:rsid w:val="00540FB2"/>
    <w:rsid w:val="00542A37"/>
    <w:rsid w:val="0054335C"/>
    <w:rsid w:val="0054386C"/>
    <w:rsid w:val="00543BE0"/>
    <w:rsid w:val="00543DF1"/>
    <w:rsid w:val="00545477"/>
    <w:rsid w:val="005457AE"/>
    <w:rsid w:val="00546658"/>
    <w:rsid w:val="00546BE9"/>
    <w:rsid w:val="005507DB"/>
    <w:rsid w:val="00552F6E"/>
    <w:rsid w:val="005531DE"/>
    <w:rsid w:val="00554830"/>
    <w:rsid w:val="00554A2D"/>
    <w:rsid w:val="00556CEC"/>
    <w:rsid w:val="00556DDC"/>
    <w:rsid w:val="0056022D"/>
    <w:rsid w:val="00560445"/>
    <w:rsid w:val="0056077C"/>
    <w:rsid w:val="00560F3E"/>
    <w:rsid w:val="00561339"/>
    <w:rsid w:val="0056236E"/>
    <w:rsid w:val="0056269D"/>
    <w:rsid w:val="00562FBC"/>
    <w:rsid w:val="0056359F"/>
    <w:rsid w:val="00563815"/>
    <w:rsid w:val="005643FF"/>
    <w:rsid w:val="00564C90"/>
    <w:rsid w:val="00565AB5"/>
    <w:rsid w:val="00566086"/>
    <w:rsid w:val="00566B6B"/>
    <w:rsid w:val="00566BE9"/>
    <w:rsid w:val="00566C04"/>
    <w:rsid w:val="0056742D"/>
    <w:rsid w:val="005700E4"/>
    <w:rsid w:val="00570438"/>
    <w:rsid w:val="00572CC7"/>
    <w:rsid w:val="00573221"/>
    <w:rsid w:val="005738E8"/>
    <w:rsid w:val="00574034"/>
    <w:rsid w:val="00574AF4"/>
    <w:rsid w:val="005759C1"/>
    <w:rsid w:val="00576361"/>
    <w:rsid w:val="00576478"/>
    <w:rsid w:val="00576CEC"/>
    <w:rsid w:val="00577151"/>
    <w:rsid w:val="00577A01"/>
    <w:rsid w:val="00577E3F"/>
    <w:rsid w:val="0058071D"/>
    <w:rsid w:val="00581469"/>
    <w:rsid w:val="00582265"/>
    <w:rsid w:val="005823B2"/>
    <w:rsid w:val="00583165"/>
    <w:rsid w:val="005834D3"/>
    <w:rsid w:val="00583605"/>
    <w:rsid w:val="00584856"/>
    <w:rsid w:val="005856C2"/>
    <w:rsid w:val="00585787"/>
    <w:rsid w:val="005860B5"/>
    <w:rsid w:val="005861E5"/>
    <w:rsid w:val="00586D10"/>
    <w:rsid w:val="00586DD8"/>
    <w:rsid w:val="00586ED6"/>
    <w:rsid w:val="00587432"/>
    <w:rsid w:val="00587C4C"/>
    <w:rsid w:val="0059262C"/>
    <w:rsid w:val="00594EAA"/>
    <w:rsid w:val="005952E3"/>
    <w:rsid w:val="00597198"/>
    <w:rsid w:val="005A1FF5"/>
    <w:rsid w:val="005A3518"/>
    <w:rsid w:val="005A3E5E"/>
    <w:rsid w:val="005A48C4"/>
    <w:rsid w:val="005A55D1"/>
    <w:rsid w:val="005A61AE"/>
    <w:rsid w:val="005A640A"/>
    <w:rsid w:val="005A706E"/>
    <w:rsid w:val="005A72F6"/>
    <w:rsid w:val="005B10DD"/>
    <w:rsid w:val="005B167D"/>
    <w:rsid w:val="005B22D7"/>
    <w:rsid w:val="005B3101"/>
    <w:rsid w:val="005B381B"/>
    <w:rsid w:val="005B3B1C"/>
    <w:rsid w:val="005B51DD"/>
    <w:rsid w:val="005B587F"/>
    <w:rsid w:val="005B5E79"/>
    <w:rsid w:val="005B689E"/>
    <w:rsid w:val="005C06E9"/>
    <w:rsid w:val="005C14B1"/>
    <w:rsid w:val="005C28BD"/>
    <w:rsid w:val="005C4357"/>
    <w:rsid w:val="005C4FFD"/>
    <w:rsid w:val="005C5B26"/>
    <w:rsid w:val="005D048D"/>
    <w:rsid w:val="005D1BC5"/>
    <w:rsid w:val="005D1BF1"/>
    <w:rsid w:val="005D1D96"/>
    <w:rsid w:val="005D209F"/>
    <w:rsid w:val="005D223E"/>
    <w:rsid w:val="005D36FE"/>
    <w:rsid w:val="005D3A3B"/>
    <w:rsid w:val="005D4037"/>
    <w:rsid w:val="005D4092"/>
    <w:rsid w:val="005D56AA"/>
    <w:rsid w:val="005D57C9"/>
    <w:rsid w:val="005D65C1"/>
    <w:rsid w:val="005D6982"/>
    <w:rsid w:val="005D71B1"/>
    <w:rsid w:val="005D7891"/>
    <w:rsid w:val="005D7A79"/>
    <w:rsid w:val="005E0A0E"/>
    <w:rsid w:val="005E128A"/>
    <w:rsid w:val="005E21EF"/>
    <w:rsid w:val="005E56F3"/>
    <w:rsid w:val="005E659F"/>
    <w:rsid w:val="005F10F3"/>
    <w:rsid w:val="005F17EB"/>
    <w:rsid w:val="005F1BD3"/>
    <w:rsid w:val="005F258B"/>
    <w:rsid w:val="005F269C"/>
    <w:rsid w:val="005F33AD"/>
    <w:rsid w:val="005F5776"/>
    <w:rsid w:val="005F7769"/>
    <w:rsid w:val="006023EE"/>
    <w:rsid w:val="00602BD2"/>
    <w:rsid w:val="00603243"/>
    <w:rsid w:val="006037FE"/>
    <w:rsid w:val="00603AC4"/>
    <w:rsid w:val="00603DFA"/>
    <w:rsid w:val="006043D6"/>
    <w:rsid w:val="006064D7"/>
    <w:rsid w:val="006078A1"/>
    <w:rsid w:val="00611799"/>
    <w:rsid w:val="006125EE"/>
    <w:rsid w:val="00613653"/>
    <w:rsid w:val="00615AB3"/>
    <w:rsid w:val="00616B8B"/>
    <w:rsid w:val="0061746F"/>
    <w:rsid w:val="00617AC1"/>
    <w:rsid w:val="0062081E"/>
    <w:rsid w:val="00620F8E"/>
    <w:rsid w:val="00621A46"/>
    <w:rsid w:val="00622444"/>
    <w:rsid w:val="00622648"/>
    <w:rsid w:val="006247C0"/>
    <w:rsid w:val="0062580C"/>
    <w:rsid w:val="00626491"/>
    <w:rsid w:val="00626499"/>
    <w:rsid w:val="00626781"/>
    <w:rsid w:val="00626D81"/>
    <w:rsid w:val="00626FE7"/>
    <w:rsid w:val="006270AB"/>
    <w:rsid w:val="00627839"/>
    <w:rsid w:val="00627C09"/>
    <w:rsid w:val="006300F2"/>
    <w:rsid w:val="00632203"/>
    <w:rsid w:val="0063237B"/>
    <w:rsid w:val="00634192"/>
    <w:rsid w:val="00635882"/>
    <w:rsid w:val="00636499"/>
    <w:rsid w:val="00637CA8"/>
    <w:rsid w:val="00637F4E"/>
    <w:rsid w:val="00640B46"/>
    <w:rsid w:val="00640C63"/>
    <w:rsid w:val="00641128"/>
    <w:rsid w:val="006415FF"/>
    <w:rsid w:val="00642E63"/>
    <w:rsid w:val="006436B4"/>
    <w:rsid w:val="006439AE"/>
    <w:rsid w:val="00643E35"/>
    <w:rsid w:val="0064400B"/>
    <w:rsid w:val="006449EA"/>
    <w:rsid w:val="00647601"/>
    <w:rsid w:val="006501FA"/>
    <w:rsid w:val="006514D7"/>
    <w:rsid w:val="00651BA3"/>
    <w:rsid w:val="00651DE2"/>
    <w:rsid w:val="00653200"/>
    <w:rsid w:val="00653D74"/>
    <w:rsid w:val="006540E6"/>
    <w:rsid w:val="006548F4"/>
    <w:rsid w:val="0065680B"/>
    <w:rsid w:val="00656C66"/>
    <w:rsid w:val="00657055"/>
    <w:rsid w:val="006573CA"/>
    <w:rsid w:val="00657A12"/>
    <w:rsid w:val="00660411"/>
    <w:rsid w:val="0066193B"/>
    <w:rsid w:val="006624C1"/>
    <w:rsid w:val="00662F2E"/>
    <w:rsid w:val="0066332F"/>
    <w:rsid w:val="00663D9F"/>
    <w:rsid w:val="006646A9"/>
    <w:rsid w:val="00664F31"/>
    <w:rsid w:val="006652FD"/>
    <w:rsid w:val="0066654A"/>
    <w:rsid w:val="00667F5A"/>
    <w:rsid w:val="00670876"/>
    <w:rsid w:val="00671534"/>
    <w:rsid w:val="006718BB"/>
    <w:rsid w:val="0067271D"/>
    <w:rsid w:val="00672D45"/>
    <w:rsid w:val="0067410E"/>
    <w:rsid w:val="00675284"/>
    <w:rsid w:val="00675473"/>
    <w:rsid w:val="006757C7"/>
    <w:rsid w:val="006760DD"/>
    <w:rsid w:val="006770C2"/>
    <w:rsid w:val="00677846"/>
    <w:rsid w:val="0068026C"/>
    <w:rsid w:val="0068060F"/>
    <w:rsid w:val="00680B40"/>
    <w:rsid w:val="006811DF"/>
    <w:rsid w:val="0068513D"/>
    <w:rsid w:val="00685142"/>
    <w:rsid w:val="00686377"/>
    <w:rsid w:val="0068666B"/>
    <w:rsid w:val="006904AC"/>
    <w:rsid w:val="00691FE3"/>
    <w:rsid w:val="006948B7"/>
    <w:rsid w:val="00694C40"/>
    <w:rsid w:val="00695BD4"/>
    <w:rsid w:val="00696145"/>
    <w:rsid w:val="00696D3E"/>
    <w:rsid w:val="00697EBB"/>
    <w:rsid w:val="006A024A"/>
    <w:rsid w:val="006A038D"/>
    <w:rsid w:val="006A1797"/>
    <w:rsid w:val="006A1C68"/>
    <w:rsid w:val="006A21FC"/>
    <w:rsid w:val="006A3EF3"/>
    <w:rsid w:val="006A41A8"/>
    <w:rsid w:val="006A4D48"/>
    <w:rsid w:val="006A5A55"/>
    <w:rsid w:val="006A6473"/>
    <w:rsid w:val="006A6BBB"/>
    <w:rsid w:val="006A734B"/>
    <w:rsid w:val="006A74AF"/>
    <w:rsid w:val="006A760A"/>
    <w:rsid w:val="006A771E"/>
    <w:rsid w:val="006A79D1"/>
    <w:rsid w:val="006B035B"/>
    <w:rsid w:val="006B16E2"/>
    <w:rsid w:val="006B1B1F"/>
    <w:rsid w:val="006B2252"/>
    <w:rsid w:val="006B277C"/>
    <w:rsid w:val="006B452C"/>
    <w:rsid w:val="006B48BC"/>
    <w:rsid w:val="006B4CF6"/>
    <w:rsid w:val="006B70ED"/>
    <w:rsid w:val="006B78ED"/>
    <w:rsid w:val="006B78F1"/>
    <w:rsid w:val="006B7AAA"/>
    <w:rsid w:val="006C0A49"/>
    <w:rsid w:val="006C0AB6"/>
    <w:rsid w:val="006C304C"/>
    <w:rsid w:val="006C3146"/>
    <w:rsid w:val="006C3793"/>
    <w:rsid w:val="006C3F73"/>
    <w:rsid w:val="006C4B8A"/>
    <w:rsid w:val="006C5036"/>
    <w:rsid w:val="006C52B3"/>
    <w:rsid w:val="006C53E0"/>
    <w:rsid w:val="006C5569"/>
    <w:rsid w:val="006C556C"/>
    <w:rsid w:val="006C5F12"/>
    <w:rsid w:val="006C7161"/>
    <w:rsid w:val="006C7B47"/>
    <w:rsid w:val="006D0347"/>
    <w:rsid w:val="006D09D4"/>
    <w:rsid w:val="006D1659"/>
    <w:rsid w:val="006D2BB6"/>
    <w:rsid w:val="006D3D4D"/>
    <w:rsid w:val="006D3EBF"/>
    <w:rsid w:val="006D4DAC"/>
    <w:rsid w:val="006D5BF7"/>
    <w:rsid w:val="006D6996"/>
    <w:rsid w:val="006D69FC"/>
    <w:rsid w:val="006D70F1"/>
    <w:rsid w:val="006E03A5"/>
    <w:rsid w:val="006E083B"/>
    <w:rsid w:val="006E09ED"/>
    <w:rsid w:val="006E0BE0"/>
    <w:rsid w:val="006E1674"/>
    <w:rsid w:val="006E29B4"/>
    <w:rsid w:val="006E488E"/>
    <w:rsid w:val="006E4A69"/>
    <w:rsid w:val="006E5A41"/>
    <w:rsid w:val="006E5C41"/>
    <w:rsid w:val="006E65D3"/>
    <w:rsid w:val="006E77B7"/>
    <w:rsid w:val="006F084D"/>
    <w:rsid w:val="006F18C3"/>
    <w:rsid w:val="006F257B"/>
    <w:rsid w:val="006F2A55"/>
    <w:rsid w:val="006F2EF8"/>
    <w:rsid w:val="006F35B5"/>
    <w:rsid w:val="006F36BC"/>
    <w:rsid w:val="006F48D8"/>
    <w:rsid w:val="006F51AC"/>
    <w:rsid w:val="006F5815"/>
    <w:rsid w:val="006F646E"/>
    <w:rsid w:val="006F64C3"/>
    <w:rsid w:val="007000C8"/>
    <w:rsid w:val="00700DCE"/>
    <w:rsid w:val="00700E19"/>
    <w:rsid w:val="00702AE0"/>
    <w:rsid w:val="00703E69"/>
    <w:rsid w:val="007047C2"/>
    <w:rsid w:val="00705578"/>
    <w:rsid w:val="00705971"/>
    <w:rsid w:val="00705E0F"/>
    <w:rsid w:val="007063DE"/>
    <w:rsid w:val="00706563"/>
    <w:rsid w:val="00707098"/>
    <w:rsid w:val="007073D9"/>
    <w:rsid w:val="00707475"/>
    <w:rsid w:val="00710954"/>
    <w:rsid w:val="007112A4"/>
    <w:rsid w:val="007115F2"/>
    <w:rsid w:val="00711806"/>
    <w:rsid w:val="00711971"/>
    <w:rsid w:val="00713862"/>
    <w:rsid w:val="00713924"/>
    <w:rsid w:val="00713A08"/>
    <w:rsid w:val="00713D9F"/>
    <w:rsid w:val="00714954"/>
    <w:rsid w:val="007153EE"/>
    <w:rsid w:val="007168B6"/>
    <w:rsid w:val="00716D6E"/>
    <w:rsid w:val="007202D9"/>
    <w:rsid w:val="007208A4"/>
    <w:rsid w:val="007209DD"/>
    <w:rsid w:val="00720FBD"/>
    <w:rsid w:val="00722F66"/>
    <w:rsid w:val="007274AB"/>
    <w:rsid w:val="0072794F"/>
    <w:rsid w:val="00732620"/>
    <w:rsid w:val="00732B1E"/>
    <w:rsid w:val="00735D4C"/>
    <w:rsid w:val="00737AD4"/>
    <w:rsid w:val="00740A84"/>
    <w:rsid w:val="00740CD1"/>
    <w:rsid w:val="00740E12"/>
    <w:rsid w:val="00741149"/>
    <w:rsid w:val="007415F2"/>
    <w:rsid w:val="00742954"/>
    <w:rsid w:val="00742D13"/>
    <w:rsid w:val="0074351A"/>
    <w:rsid w:val="0074409F"/>
    <w:rsid w:val="0074558B"/>
    <w:rsid w:val="007472CA"/>
    <w:rsid w:val="00747D09"/>
    <w:rsid w:val="0075048C"/>
    <w:rsid w:val="00750C78"/>
    <w:rsid w:val="00751308"/>
    <w:rsid w:val="00753865"/>
    <w:rsid w:val="0075396F"/>
    <w:rsid w:val="00753E76"/>
    <w:rsid w:val="00754040"/>
    <w:rsid w:val="007540A8"/>
    <w:rsid w:val="007559A2"/>
    <w:rsid w:val="00755D3D"/>
    <w:rsid w:val="00756A3E"/>
    <w:rsid w:val="00756E07"/>
    <w:rsid w:val="00760A74"/>
    <w:rsid w:val="00760DD9"/>
    <w:rsid w:val="007614A1"/>
    <w:rsid w:val="00761F52"/>
    <w:rsid w:val="00763505"/>
    <w:rsid w:val="00763FAA"/>
    <w:rsid w:val="00764DF7"/>
    <w:rsid w:val="00766ADD"/>
    <w:rsid w:val="00767831"/>
    <w:rsid w:val="00767D3F"/>
    <w:rsid w:val="00770503"/>
    <w:rsid w:val="00770575"/>
    <w:rsid w:val="0077100B"/>
    <w:rsid w:val="007711E1"/>
    <w:rsid w:val="0077146B"/>
    <w:rsid w:val="007717B5"/>
    <w:rsid w:val="00771CA4"/>
    <w:rsid w:val="00772E16"/>
    <w:rsid w:val="007731F1"/>
    <w:rsid w:val="0077425B"/>
    <w:rsid w:val="00774CC4"/>
    <w:rsid w:val="00775BB8"/>
    <w:rsid w:val="00775E17"/>
    <w:rsid w:val="0077653E"/>
    <w:rsid w:val="00777FBC"/>
    <w:rsid w:val="0078050B"/>
    <w:rsid w:val="007808FC"/>
    <w:rsid w:val="00780C63"/>
    <w:rsid w:val="00780F56"/>
    <w:rsid w:val="007816AD"/>
    <w:rsid w:val="00781BE4"/>
    <w:rsid w:val="0078252B"/>
    <w:rsid w:val="00783107"/>
    <w:rsid w:val="00783226"/>
    <w:rsid w:val="0078365F"/>
    <w:rsid w:val="00783CD1"/>
    <w:rsid w:val="00784402"/>
    <w:rsid w:val="007853FF"/>
    <w:rsid w:val="00785C98"/>
    <w:rsid w:val="00786AB9"/>
    <w:rsid w:val="00787AF6"/>
    <w:rsid w:val="00787D04"/>
    <w:rsid w:val="00787D29"/>
    <w:rsid w:val="0079044B"/>
    <w:rsid w:val="007907B4"/>
    <w:rsid w:val="00792EA9"/>
    <w:rsid w:val="00794CEE"/>
    <w:rsid w:val="0079594F"/>
    <w:rsid w:val="00795F3A"/>
    <w:rsid w:val="00796CA9"/>
    <w:rsid w:val="00797A89"/>
    <w:rsid w:val="007A0266"/>
    <w:rsid w:val="007A0294"/>
    <w:rsid w:val="007A06F7"/>
    <w:rsid w:val="007A13DD"/>
    <w:rsid w:val="007A1964"/>
    <w:rsid w:val="007A1E4D"/>
    <w:rsid w:val="007A207B"/>
    <w:rsid w:val="007A2C25"/>
    <w:rsid w:val="007A3D5A"/>
    <w:rsid w:val="007A4350"/>
    <w:rsid w:val="007A44BE"/>
    <w:rsid w:val="007A63D4"/>
    <w:rsid w:val="007A75F1"/>
    <w:rsid w:val="007A7D2F"/>
    <w:rsid w:val="007B1B86"/>
    <w:rsid w:val="007B1CFF"/>
    <w:rsid w:val="007B3488"/>
    <w:rsid w:val="007B36CA"/>
    <w:rsid w:val="007B3A8A"/>
    <w:rsid w:val="007B47D4"/>
    <w:rsid w:val="007B48C0"/>
    <w:rsid w:val="007B52E4"/>
    <w:rsid w:val="007B55D1"/>
    <w:rsid w:val="007B57A4"/>
    <w:rsid w:val="007B5F15"/>
    <w:rsid w:val="007B6208"/>
    <w:rsid w:val="007B644C"/>
    <w:rsid w:val="007B6940"/>
    <w:rsid w:val="007C0634"/>
    <w:rsid w:val="007C2652"/>
    <w:rsid w:val="007C35D0"/>
    <w:rsid w:val="007C3817"/>
    <w:rsid w:val="007C41D1"/>
    <w:rsid w:val="007C47A5"/>
    <w:rsid w:val="007C4F5B"/>
    <w:rsid w:val="007C53F6"/>
    <w:rsid w:val="007C56D8"/>
    <w:rsid w:val="007C7775"/>
    <w:rsid w:val="007C77E2"/>
    <w:rsid w:val="007D0BCE"/>
    <w:rsid w:val="007D105D"/>
    <w:rsid w:val="007D1B05"/>
    <w:rsid w:val="007D427B"/>
    <w:rsid w:val="007D5E31"/>
    <w:rsid w:val="007D73E7"/>
    <w:rsid w:val="007D7F89"/>
    <w:rsid w:val="007E127C"/>
    <w:rsid w:val="007E1367"/>
    <w:rsid w:val="007E1B3A"/>
    <w:rsid w:val="007E1F90"/>
    <w:rsid w:val="007E3136"/>
    <w:rsid w:val="007E349D"/>
    <w:rsid w:val="007E3F75"/>
    <w:rsid w:val="007E46F8"/>
    <w:rsid w:val="007E4867"/>
    <w:rsid w:val="007E51A8"/>
    <w:rsid w:val="007E5A99"/>
    <w:rsid w:val="007E5DB5"/>
    <w:rsid w:val="007E6174"/>
    <w:rsid w:val="007E7137"/>
    <w:rsid w:val="007E7C29"/>
    <w:rsid w:val="007F16D6"/>
    <w:rsid w:val="007F182B"/>
    <w:rsid w:val="007F29ED"/>
    <w:rsid w:val="007F3433"/>
    <w:rsid w:val="007F36AA"/>
    <w:rsid w:val="007F5191"/>
    <w:rsid w:val="007F52EC"/>
    <w:rsid w:val="007F5C6A"/>
    <w:rsid w:val="007F5E47"/>
    <w:rsid w:val="007F6301"/>
    <w:rsid w:val="008018EF"/>
    <w:rsid w:val="00802A4F"/>
    <w:rsid w:val="008030AC"/>
    <w:rsid w:val="00807CB9"/>
    <w:rsid w:val="00807EF2"/>
    <w:rsid w:val="008116EC"/>
    <w:rsid w:val="00811847"/>
    <w:rsid w:val="00811AFB"/>
    <w:rsid w:val="00811BFA"/>
    <w:rsid w:val="00811E4A"/>
    <w:rsid w:val="00811F46"/>
    <w:rsid w:val="008120A7"/>
    <w:rsid w:val="00812103"/>
    <w:rsid w:val="008132EA"/>
    <w:rsid w:val="008138DA"/>
    <w:rsid w:val="00813AFA"/>
    <w:rsid w:val="00814CE7"/>
    <w:rsid w:val="00815312"/>
    <w:rsid w:val="008155B5"/>
    <w:rsid w:val="00816002"/>
    <w:rsid w:val="008162FB"/>
    <w:rsid w:val="00816B41"/>
    <w:rsid w:val="00816F51"/>
    <w:rsid w:val="008170DB"/>
    <w:rsid w:val="008171D9"/>
    <w:rsid w:val="00820038"/>
    <w:rsid w:val="00820926"/>
    <w:rsid w:val="008214FC"/>
    <w:rsid w:val="00821B79"/>
    <w:rsid w:val="00821D81"/>
    <w:rsid w:val="00824153"/>
    <w:rsid w:val="00824EEF"/>
    <w:rsid w:val="00825319"/>
    <w:rsid w:val="00825F70"/>
    <w:rsid w:val="00826547"/>
    <w:rsid w:val="008268D3"/>
    <w:rsid w:val="00826C9C"/>
    <w:rsid w:val="00830182"/>
    <w:rsid w:val="00830EB0"/>
    <w:rsid w:val="00830FC7"/>
    <w:rsid w:val="00831AB3"/>
    <w:rsid w:val="00832455"/>
    <w:rsid w:val="008335B7"/>
    <w:rsid w:val="008344AF"/>
    <w:rsid w:val="00834E5E"/>
    <w:rsid w:val="008356EF"/>
    <w:rsid w:val="00835E37"/>
    <w:rsid w:val="008360FA"/>
    <w:rsid w:val="008368A6"/>
    <w:rsid w:val="008378E1"/>
    <w:rsid w:val="00837D4D"/>
    <w:rsid w:val="00840587"/>
    <w:rsid w:val="00840B8C"/>
    <w:rsid w:val="00840EE8"/>
    <w:rsid w:val="008412BF"/>
    <w:rsid w:val="0084209F"/>
    <w:rsid w:val="0084384B"/>
    <w:rsid w:val="00843B2A"/>
    <w:rsid w:val="00843C94"/>
    <w:rsid w:val="00845C95"/>
    <w:rsid w:val="00850426"/>
    <w:rsid w:val="00850DF9"/>
    <w:rsid w:val="00853F9C"/>
    <w:rsid w:val="00854F62"/>
    <w:rsid w:val="00856026"/>
    <w:rsid w:val="008573C4"/>
    <w:rsid w:val="008578CC"/>
    <w:rsid w:val="00857E70"/>
    <w:rsid w:val="00857F5B"/>
    <w:rsid w:val="00860043"/>
    <w:rsid w:val="00860F99"/>
    <w:rsid w:val="008618E3"/>
    <w:rsid w:val="008623A3"/>
    <w:rsid w:val="008626EF"/>
    <w:rsid w:val="00862A08"/>
    <w:rsid w:val="008641A3"/>
    <w:rsid w:val="008645EB"/>
    <w:rsid w:val="00864D5D"/>
    <w:rsid w:val="00864F64"/>
    <w:rsid w:val="0086506C"/>
    <w:rsid w:val="00865391"/>
    <w:rsid w:val="008661E1"/>
    <w:rsid w:val="008709E0"/>
    <w:rsid w:val="00870CFB"/>
    <w:rsid w:val="00872242"/>
    <w:rsid w:val="00872295"/>
    <w:rsid w:val="008755D0"/>
    <w:rsid w:val="00876FBF"/>
    <w:rsid w:val="00877D56"/>
    <w:rsid w:val="00877DDF"/>
    <w:rsid w:val="00880178"/>
    <w:rsid w:val="00880C82"/>
    <w:rsid w:val="00880D43"/>
    <w:rsid w:val="00882858"/>
    <w:rsid w:val="0088285E"/>
    <w:rsid w:val="00882F10"/>
    <w:rsid w:val="008832D6"/>
    <w:rsid w:val="00883F98"/>
    <w:rsid w:val="00884814"/>
    <w:rsid w:val="00884C12"/>
    <w:rsid w:val="008870D6"/>
    <w:rsid w:val="00887620"/>
    <w:rsid w:val="00890ADC"/>
    <w:rsid w:val="00890CC2"/>
    <w:rsid w:val="008912D4"/>
    <w:rsid w:val="00891BDB"/>
    <w:rsid w:val="00892A7F"/>
    <w:rsid w:val="00892BAA"/>
    <w:rsid w:val="00894609"/>
    <w:rsid w:val="008947FD"/>
    <w:rsid w:val="008954D2"/>
    <w:rsid w:val="00895F66"/>
    <w:rsid w:val="00897302"/>
    <w:rsid w:val="008A012D"/>
    <w:rsid w:val="008A1A9A"/>
    <w:rsid w:val="008A1CC2"/>
    <w:rsid w:val="008A26B4"/>
    <w:rsid w:val="008A2B82"/>
    <w:rsid w:val="008A3CF2"/>
    <w:rsid w:val="008A44A5"/>
    <w:rsid w:val="008A6B73"/>
    <w:rsid w:val="008B035B"/>
    <w:rsid w:val="008B1003"/>
    <w:rsid w:val="008B1CFC"/>
    <w:rsid w:val="008B3904"/>
    <w:rsid w:val="008B5590"/>
    <w:rsid w:val="008B55FE"/>
    <w:rsid w:val="008B65D8"/>
    <w:rsid w:val="008B6A6F"/>
    <w:rsid w:val="008B7731"/>
    <w:rsid w:val="008B7C34"/>
    <w:rsid w:val="008B7DE4"/>
    <w:rsid w:val="008B7E3C"/>
    <w:rsid w:val="008C061F"/>
    <w:rsid w:val="008C2151"/>
    <w:rsid w:val="008C2600"/>
    <w:rsid w:val="008C27A1"/>
    <w:rsid w:val="008C37E6"/>
    <w:rsid w:val="008C4070"/>
    <w:rsid w:val="008C47C4"/>
    <w:rsid w:val="008C4E6E"/>
    <w:rsid w:val="008C57AC"/>
    <w:rsid w:val="008C5DDF"/>
    <w:rsid w:val="008C7791"/>
    <w:rsid w:val="008D01ED"/>
    <w:rsid w:val="008D15A5"/>
    <w:rsid w:val="008D249C"/>
    <w:rsid w:val="008D2FAA"/>
    <w:rsid w:val="008D39D5"/>
    <w:rsid w:val="008D42F6"/>
    <w:rsid w:val="008D4456"/>
    <w:rsid w:val="008D5542"/>
    <w:rsid w:val="008D57CD"/>
    <w:rsid w:val="008D5A16"/>
    <w:rsid w:val="008D6917"/>
    <w:rsid w:val="008D6FCA"/>
    <w:rsid w:val="008D7EFB"/>
    <w:rsid w:val="008E0386"/>
    <w:rsid w:val="008E1609"/>
    <w:rsid w:val="008E3319"/>
    <w:rsid w:val="008E339A"/>
    <w:rsid w:val="008E4886"/>
    <w:rsid w:val="008E667B"/>
    <w:rsid w:val="008E70A2"/>
    <w:rsid w:val="008E7327"/>
    <w:rsid w:val="008E7C66"/>
    <w:rsid w:val="008F0D66"/>
    <w:rsid w:val="008F1444"/>
    <w:rsid w:val="008F2839"/>
    <w:rsid w:val="008F2BAB"/>
    <w:rsid w:val="008F3137"/>
    <w:rsid w:val="008F5335"/>
    <w:rsid w:val="008F59AE"/>
    <w:rsid w:val="008F6A15"/>
    <w:rsid w:val="008F6B86"/>
    <w:rsid w:val="008F7647"/>
    <w:rsid w:val="008F7C69"/>
    <w:rsid w:val="009004AA"/>
    <w:rsid w:val="00900C68"/>
    <w:rsid w:val="00901C85"/>
    <w:rsid w:val="00902832"/>
    <w:rsid w:val="00903428"/>
    <w:rsid w:val="00903E74"/>
    <w:rsid w:val="009051D6"/>
    <w:rsid w:val="00905BF7"/>
    <w:rsid w:val="00906DBD"/>
    <w:rsid w:val="00907EBE"/>
    <w:rsid w:val="00910765"/>
    <w:rsid w:val="00911CBA"/>
    <w:rsid w:val="00912F6A"/>
    <w:rsid w:val="00914756"/>
    <w:rsid w:val="00914D19"/>
    <w:rsid w:val="00915974"/>
    <w:rsid w:val="00915BD5"/>
    <w:rsid w:val="00916217"/>
    <w:rsid w:val="0091780B"/>
    <w:rsid w:val="009204FC"/>
    <w:rsid w:val="009206AE"/>
    <w:rsid w:val="00920D10"/>
    <w:rsid w:val="00921EC6"/>
    <w:rsid w:val="00922610"/>
    <w:rsid w:val="0092322A"/>
    <w:rsid w:val="00924BD6"/>
    <w:rsid w:val="009253F4"/>
    <w:rsid w:val="00925419"/>
    <w:rsid w:val="009255E2"/>
    <w:rsid w:val="00925613"/>
    <w:rsid w:val="00925D24"/>
    <w:rsid w:val="00926012"/>
    <w:rsid w:val="009266C8"/>
    <w:rsid w:val="009266FA"/>
    <w:rsid w:val="009274AE"/>
    <w:rsid w:val="00930B94"/>
    <w:rsid w:val="009312C1"/>
    <w:rsid w:val="00931EE0"/>
    <w:rsid w:val="00931F7E"/>
    <w:rsid w:val="009324C5"/>
    <w:rsid w:val="00932A53"/>
    <w:rsid w:val="00932C78"/>
    <w:rsid w:val="009335BE"/>
    <w:rsid w:val="00934784"/>
    <w:rsid w:val="00935159"/>
    <w:rsid w:val="00936F04"/>
    <w:rsid w:val="00937488"/>
    <w:rsid w:val="0094061F"/>
    <w:rsid w:val="00940A3D"/>
    <w:rsid w:val="009416E6"/>
    <w:rsid w:val="00942120"/>
    <w:rsid w:val="009423E8"/>
    <w:rsid w:val="009428BF"/>
    <w:rsid w:val="00942BAD"/>
    <w:rsid w:val="00942D1F"/>
    <w:rsid w:val="00945045"/>
    <w:rsid w:val="0094545E"/>
    <w:rsid w:val="0094671D"/>
    <w:rsid w:val="00947A5D"/>
    <w:rsid w:val="009518B7"/>
    <w:rsid w:val="00953ADB"/>
    <w:rsid w:val="009550B9"/>
    <w:rsid w:val="009559B1"/>
    <w:rsid w:val="0095605D"/>
    <w:rsid w:val="0095693B"/>
    <w:rsid w:val="00956C46"/>
    <w:rsid w:val="00956EF6"/>
    <w:rsid w:val="0096039B"/>
    <w:rsid w:val="009604DB"/>
    <w:rsid w:val="00960BA6"/>
    <w:rsid w:val="00961E6B"/>
    <w:rsid w:val="0096314B"/>
    <w:rsid w:val="00964791"/>
    <w:rsid w:val="00964B01"/>
    <w:rsid w:val="009653BF"/>
    <w:rsid w:val="00967A4C"/>
    <w:rsid w:val="0097022B"/>
    <w:rsid w:val="0097100A"/>
    <w:rsid w:val="0097118C"/>
    <w:rsid w:val="009717E9"/>
    <w:rsid w:val="0097200E"/>
    <w:rsid w:val="00972EE7"/>
    <w:rsid w:val="009732B5"/>
    <w:rsid w:val="00973847"/>
    <w:rsid w:val="00973BA6"/>
    <w:rsid w:val="00973E61"/>
    <w:rsid w:val="009742C0"/>
    <w:rsid w:val="00974BB1"/>
    <w:rsid w:val="009759ED"/>
    <w:rsid w:val="00975CFC"/>
    <w:rsid w:val="00976C09"/>
    <w:rsid w:val="00977434"/>
    <w:rsid w:val="00980589"/>
    <w:rsid w:val="00980E71"/>
    <w:rsid w:val="009816C7"/>
    <w:rsid w:val="0098174B"/>
    <w:rsid w:val="0098185B"/>
    <w:rsid w:val="0098253F"/>
    <w:rsid w:val="00982669"/>
    <w:rsid w:val="00982C1C"/>
    <w:rsid w:val="009844AC"/>
    <w:rsid w:val="009866A9"/>
    <w:rsid w:val="00986FA9"/>
    <w:rsid w:val="00987CA7"/>
    <w:rsid w:val="0099059F"/>
    <w:rsid w:val="00990BC2"/>
    <w:rsid w:val="00992A64"/>
    <w:rsid w:val="00993462"/>
    <w:rsid w:val="00994140"/>
    <w:rsid w:val="009945D6"/>
    <w:rsid w:val="00994B84"/>
    <w:rsid w:val="00994D7D"/>
    <w:rsid w:val="00996A77"/>
    <w:rsid w:val="00996BFA"/>
    <w:rsid w:val="0099765A"/>
    <w:rsid w:val="00997DE3"/>
    <w:rsid w:val="009A08FC"/>
    <w:rsid w:val="009A0E10"/>
    <w:rsid w:val="009A2037"/>
    <w:rsid w:val="009A2745"/>
    <w:rsid w:val="009A2C24"/>
    <w:rsid w:val="009A30EA"/>
    <w:rsid w:val="009A3FAE"/>
    <w:rsid w:val="009A424D"/>
    <w:rsid w:val="009A437B"/>
    <w:rsid w:val="009A444A"/>
    <w:rsid w:val="009A4FF9"/>
    <w:rsid w:val="009A5515"/>
    <w:rsid w:val="009A552D"/>
    <w:rsid w:val="009A7CA1"/>
    <w:rsid w:val="009B19C6"/>
    <w:rsid w:val="009B3958"/>
    <w:rsid w:val="009B3AB7"/>
    <w:rsid w:val="009B3C3D"/>
    <w:rsid w:val="009B3C43"/>
    <w:rsid w:val="009B4894"/>
    <w:rsid w:val="009B4D47"/>
    <w:rsid w:val="009B5173"/>
    <w:rsid w:val="009B567B"/>
    <w:rsid w:val="009B57D1"/>
    <w:rsid w:val="009B5880"/>
    <w:rsid w:val="009B6A4B"/>
    <w:rsid w:val="009B7270"/>
    <w:rsid w:val="009B7C07"/>
    <w:rsid w:val="009B7CE2"/>
    <w:rsid w:val="009B7E73"/>
    <w:rsid w:val="009C043D"/>
    <w:rsid w:val="009C0A77"/>
    <w:rsid w:val="009C1A99"/>
    <w:rsid w:val="009C1AAB"/>
    <w:rsid w:val="009C2967"/>
    <w:rsid w:val="009C2BA6"/>
    <w:rsid w:val="009C4EE1"/>
    <w:rsid w:val="009C53F2"/>
    <w:rsid w:val="009C5CC2"/>
    <w:rsid w:val="009C5FC0"/>
    <w:rsid w:val="009C648B"/>
    <w:rsid w:val="009C7A02"/>
    <w:rsid w:val="009D13BB"/>
    <w:rsid w:val="009D1570"/>
    <w:rsid w:val="009D1D82"/>
    <w:rsid w:val="009D1E3A"/>
    <w:rsid w:val="009D2243"/>
    <w:rsid w:val="009D2F7A"/>
    <w:rsid w:val="009D3564"/>
    <w:rsid w:val="009D4329"/>
    <w:rsid w:val="009D5131"/>
    <w:rsid w:val="009D653F"/>
    <w:rsid w:val="009D6D13"/>
    <w:rsid w:val="009D73B3"/>
    <w:rsid w:val="009D7B3F"/>
    <w:rsid w:val="009E0C58"/>
    <w:rsid w:val="009E0C7A"/>
    <w:rsid w:val="009E1D40"/>
    <w:rsid w:val="009E317C"/>
    <w:rsid w:val="009E4E7D"/>
    <w:rsid w:val="009E6EFE"/>
    <w:rsid w:val="009E7390"/>
    <w:rsid w:val="009F0DFE"/>
    <w:rsid w:val="009F17B8"/>
    <w:rsid w:val="009F1BBF"/>
    <w:rsid w:val="009F2CB7"/>
    <w:rsid w:val="009F4378"/>
    <w:rsid w:val="009F43F8"/>
    <w:rsid w:val="009F4969"/>
    <w:rsid w:val="009F544C"/>
    <w:rsid w:val="009F7EFA"/>
    <w:rsid w:val="009F7FE1"/>
    <w:rsid w:val="00A0009E"/>
    <w:rsid w:val="00A00739"/>
    <w:rsid w:val="00A01A43"/>
    <w:rsid w:val="00A01D53"/>
    <w:rsid w:val="00A02D1B"/>
    <w:rsid w:val="00A035F2"/>
    <w:rsid w:val="00A03C03"/>
    <w:rsid w:val="00A04034"/>
    <w:rsid w:val="00A04C6C"/>
    <w:rsid w:val="00A04C8C"/>
    <w:rsid w:val="00A05006"/>
    <w:rsid w:val="00A05EED"/>
    <w:rsid w:val="00A07577"/>
    <w:rsid w:val="00A0760F"/>
    <w:rsid w:val="00A07D73"/>
    <w:rsid w:val="00A102DB"/>
    <w:rsid w:val="00A1074B"/>
    <w:rsid w:val="00A111CE"/>
    <w:rsid w:val="00A1129E"/>
    <w:rsid w:val="00A117DD"/>
    <w:rsid w:val="00A12BF4"/>
    <w:rsid w:val="00A12FBF"/>
    <w:rsid w:val="00A14C58"/>
    <w:rsid w:val="00A16190"/>
    <w:rsid w:val="00A1633E"/>
    <w:rsid w:val="00A2079C"/>
    <w:rsid w:val="00A21A27"/>
    <w:rsid w:val="00A222C2"/>
    <w:rsid w:val="00A2268C"/>
    <w:rsid w:val="00A22ED7"/>
    <w:rsid w:val="00A246DA"/>
    <w:rsid w:val="00A26CEB"/>
    <w:rsid w:val="00A27DBF"/>
    <w:rsid w:val="00A31948"/>
    <w:rsid w:val="00A33542"/>
    <w:rsid w:val="00A35A87"/>
    <w:rsid w:val="00A3638F"/>
    <w:rsid w:val="00A37461"/>
    <w:rsid w:val="00A37606"/>
    <w:rsid w:val="00A40097"/>
    <w:rsid w:val="00A400EA"/>
    <w:rsid w:val="00A401CC"/>
    <w:rsid w:val="00A40663"/>
    <w:rsid w:val="00A40E4C"/>
    <w:rsid w:val="00A418E1"/>
    <w:rsid w:val="00A428E7"/>
    <w:rsid w:val="00A44E7A"/>
    <w:rsid w:val="00A4501B"/>
    <w:rsid w:val="00A45CC6"/>
    <w:rsid w:val="00A45E1B"/>
    <w:rsid w:val="00A45F55"/>
    <w:rsid w:val="00A467D4"/>
    <w:rsid w:val="00A467F1"/>
    <w:rsid w:val="00A50B26"/>
    <w:rsid w:val="00A51228"/>
    <w:rsid w:val="00A51A30"/>
    <w:rsid w:val="00A52062"/>
    <w:rsid w:val="00A52C48"/>
    <w:rsid w:val="00A535BC"/>
    <w:rsid w:val="00A53FE1"/>
    <w:rsid w:val="00A551D5"/>
    <w:rsid w:val="00A552E3"/>
    <w:rsid w:val="00A5688B"/>
    <w:rsid w:val="00A5733F"/>
    <w:rsid w:val="00A57803"/>
    <w:rsid w:val="00A57A6B"/>
    <w:rsid w:val="00A57C06"/>
    <w:rsid w:val="00A60670"/>
    <w:rsid w:val="00A60D3F"/>
    <w:rsid w:val="00A60E47"/>
    <w:rsid w:val="00A615F1"/>
    <w:rsid w:val="00A61B45"/>
    <w:rsid w:val="00A61F93"/>
    <w:rsid w:val="00A62E4E"/>
    <w:rsid w:val="00A62F98"/>
    <w:rsid w:val="00A6362B"/>
    <w:rsid w:val="00A63A07"/>
    <w:rsid w:val="00A63D4B"/>
    <w:rsid w:val="00A64872"/>
    <w:rsid w:val="00A64CD2"/>
    <w:rsid w:val="00A661E5"/>
    <w:rsid w:val="00A6662C"/>
    <w:rsid w:val="00A67214"/>
    <w:rsid w:val="00A711E6"/>
    <w:rsid w:val="00A719B8"/>
    <w:rsid w:val="00A740EE"/>
    <w:rsid w:val="00A74F3A"/>
    <w:rsid w:val="00A753BC"/>
    <w:rsid w:val="00A75E47"/>
    <w:rsid w:val="00A76158"/>
    <w:rsid w:val="00A76B2C"/>
    <w:rsid w:val="00A76C07"/>
    <w:rsid w:val="00A77F00"/>
    <w:rsid w:val="00A8233A"/>
    <w:rsid w:val="00A82E95"/>
    <w:rsid w:val="00A83EF9"/>
    <w:rsid w:val="00A84EEF"/>
    <w:rsid w:val="00A8591E"/>
    <w:rsid w:val="00A866E9"/>
    <w:rsid w:val="00A875E7"/>
    <w:rsid w:val="00A904A0"/>
    <w:rsid w:val="00A907E8"/>
    <w:rsid w:val="00A90A7D"/>
    <w:rsid w:val="00A91549"/>
    <w:rsid w:val="00A919DB"/>
    <w:rsid w:val="00A92AEF"/>
    <w:rsid w:val="00A930FE"/>
    <w:rsid w:val="00A9351C"/>
    <w:rsid w:val="00A9515E"/>
    <w:rsid w:val="00A96132"/>
    <w:rsid w:val="00A9632A"/>
    <w:rsid w:val="00A963F5"/>
    <w:rsid w:val="00A9672C"/>
    <w:rsid w:val="00A97201"/>
    <w:rsid w:val="00AA0A58"/>
    <w:rsid w:val="00AA0B93"/>
    <w:rsid w:val="00AA1546"/>
    <w:rsid w:val="00AA283C"/>
    <w:rsid w:val="00AA2A01"/>
    <w:rsid w:val="00AA3299"/>
    <w:rsid w:val="00AA467E"/>
    <w:rsid w:val="00AA4C10"/>
    <w:rsid w:val="00AA5104"/>
    <w:rsid w:val="00AA69F9"/>
    <w:rsid w:val="00AA6FA8"/>
    <w:rsid w:val="00AA79CC"/>
    <w:rsid w:val="00AA79E5"/>
    <w:rsid w:val="00AA7F75"/>
    <w:rsid w:val="00AB046F"/>
    <w:rsid w:val="00AB04E1"/>
    <w:rsid w:val="00AB0E3C"/>
    <w:rsid w:val="00AB1883"/>
    <w:rsid w:val="00AB1B2B"/>
    <w:rsid w:val="00AB43E6"/>
    <w:rsid w:val="00AB4818"/>
    <w:rsid w:val="00AB4C42"/>
    <w:rsid w:val="00AB5A9E"/>
    <w:rsid w:val="00AB5D17"/>
    <w:rsid w:val="00AB5FB4"/>
    <w:rsid w:val="00AB740D"/>
    <w:rsid w:val="00AB7B48"/>
    <w:rsid w:val="00AC077A"/>
    <w:rsid w:val="00AC0EB0"/>
    <w:rsid w:val="00AC1F6F"/>
    <w:rsid w:val="00AC2769"/>
    <w:rsid w:val="00AC327E"/>
    <w:rsid w:val="00AC3697"/>
    <w:rsid w:val="00AC46A5"/>
    <w:rsid w:val="00AC49D8"/>
    <w:rsid w:val="00AC5C4A"/>
    <w:rsid w:val="00AC7625"/>
    <w:rsid w:val="00AC7DFC"/>
    <w:rsid w:val="00AD0DB3"/>
    <w:rsid w:val="00AD1125"/>
    <w:rsid w:val="00AD3062"/>
    <w:rsid w:val="00AD3B2E"/>
    <w:rsid w:val="00AD51C0"/>
    <w:rsid w:val="00AD536D"/>
    <w:rsid w:val="00AD54DA"/>
    <w:rsid w:val="00AD5608"/>
    <w:rsid w:val="00AD6675"/>
    <w:rsid w:val="00AD7302"/>
    <w:rsid w:val="00AD7FF1"/>
    <w:rsid w:val="00AE03D5"/>
    <w:rsid w:val="00AE0A23"/>
    <w:rsid w:val="00AE147C"/>
    <w:rsid w:val="00AE1BAC"/>
    <w:rsid w:val="00AE1F16"/>
    <w:rsid w:val="00AE23F5"/>
    <w:rsid w:val="00AE2650"/>
    <w:rsid w:val="00AE45DE"/>
    <w:rsid w:val="00AE4CA8"/>
    <w:rsid w:val="00AE4E12"/>
    <w:rsid w:val="00AE5013"/>
    <w:rsid w:val="00AE5288"/>
    <w:rsid w:val="00AE5781"/>
    <w:rsid w:val="00AE5C3D"/>
    <w:rsid w:val="00AE64A7"/>
    <w:rsid w:val="00AE75A4"/>
    <w:rsid w:val="00AF0358"/>
    <w:rsid w:val="00AF0B9F"/>
    <w:rsid w:val="00AF2272"/>
    <w:rsid w:val="00AF304D"/>
    <w:rsid w:val="00AF311D"/>
    <w:rsid w:val="00AF35A7"/>
    <w:rsid w:val="00AF3F08"/>
    <w:rsid w:val="00AF4895"/>
    <w:rsid w:val="00AF5421"/>
    <w:rsid w:val="00AF5594"/>
    <w:rsid w:val="00AF5C54"/>
    <w:rsid w:val="00B017D5"/>
    <w:rsid w:val="00B01D5D"/>
    <w:rsid w:val="00B03267"/>
    <w:rsid w:val="00B03CF8"/>
    <w:rsid w:val="00B041F2"/>
    <w:rsid w:val="00B04BD0"/>
    <w:rsid w:val="00B04D54"/>
    <w:rsid w:val="00B04F7A"/>
    <w:rsid w:val="00B06817"/>
    <w:rsid w:val="00B06A60"/>
    <w:rsid w:val="00B06CC4"/>
    <w:rsid w:val="00B06EF7"/>
    <w:rsid w:val="00B10D3F"/>
    <w:rsid w:val="00B11917"/>
    <w:rsid w:val="00B11923"/>
    <w:rsid w:val="00B11939"/>
    <w:rsid w:val="00B1226B"/>
    <w:rsid w:val="00B129A0"/>
    <w:rsid w:val="00B12D80"/>
    <w:rsid w:val="00B14020"/>
    <w:rsid w:val="00B14305"/>
    <w:rsid w:val="00B1565B"/>
    <w:rsid w:val="00B16626"/>
    <w:rsid w:val="00B17194"/>
    <w:rsid w:val="00B17D1D"/>
    <w:rsid w:val="00B17ECC"/>
    <w:rsid w:val="00B201EF"/>
    <w:rsid w:val="00B22408"/>
    <w:rsid w:val="00B26AD2"/>
    <w:rsid w:val="00B27A44"/>
    <w:rsid w:val="00B27C1D"/>
    <w:rsid w:val="00B30DFB"/>
    <w:rsid w:val="00B311CB"/>
    <w:rsid w:val="00B318F3"/>
    <w:rsid w:val="00B3219C"/>
    <w:rsid w:val="00B322EE"/>
    <w:rsid w:val="00B32AC1"/>
    <w:rsid w:val="00B32C2D"/>
    <w:rsid w:val="00B332FA"/>
    <w:rsid w:val="00B3431A"/>
    <w:rsid w:val="00B354EC"/>
    <w:rsid w:val="00B3791B"/>
    <w:rsid w:val="00B37BE1"/>
    <w:rsid w:val="00B4120E"/>
    <w:rsid w:val="00B41C26"/>
    <w:rsid w:val="00B42786"/>
    <w:rsid w:val="00B42A74"/>
    <w:rsid w:val="00B43529"/>
    <w:rsid w:val="00B43ADE"/>
    <w:rsid w:val="00B45657"/>
    <w:rsid w:val="00B456FE"/>
    <w:rsid w:val="00B45AEF"/>
    <w:rsid w:val="00B47606"/>
    <w:rsid w:val="00B47A00"/>
    <w:rsid w:val="00B47F84"/>
    <w:rsid w:val="00B5234F"/>
    <w:rsid w:val="00B52469"/>
    <w:rsid w:val="00B528D8"/>
    <w:rsid w:val="00B52C68"/>
    <w:rsid w:val="00B52F0B"/>
    <w:rsid w:val="00B5350C"/>
    <w:rsid w:val="00B559BA"/>
    <w:rsid w:val="00B55C03"/>
    <w:rsid w:val="00B56763"/>
    <w:rsid w:val="00B56D9E"/>
    <w:rsid w:val="00B578F5"/>
    <w:rsid w:val="00B57C93"/>
    <w:rsid w:val="00B60A7F"/>
    <w:rsid w:val="00B60CDC"/>
    <w:rsid w:val="00B60F19"/>
    <w:rsid w:val="00B6192A"/>
    <w:rsid w:val="00B61C20"/>
    <w:rsid w:val="00B6272B"/>
    <w:rsid w:val="00B62971"/>
    <w:rsid w:val="00B637D6"/>
    <w:rsid w:val="00B6451A"/>
    <w:rsid w:val="00B645E1"/>
    <w:rsid w:val="00B649AD"/>
    <w:rsid w:val="00B64E40"/>
    <w:rsid w:val="00B656E5"/>
    <w:rsid w:val="00B6570E"/>
    <w:rsid w:val="00B657FF"/>
    <w:rsid w:val="00B6596C"/>
    <w:rsid w:val="00B66A6F"/>
    <w:rsid w:val="00B66B3A"/>
    <w:rsid w:val="00B67995"/>
    <w:rsid w:val="00B67D5D"/>
    <w:rsid w:val="00B7114D"/>
    <w:rsid w:val="00B724C6"/>
    <w:rsid w:val="00B72EA2"/>
    <w:rsid w:val="00B7302F"/>
    <w:rsid w:val="00B73E43"/>
    <w:rsid w:val="00B74285"/>
    <w:rsid w:val="00B747D1"/>
    <w:rsid w:val="00B75CAB"/>
    <w:rsid w:val="00B75D74"/>
    <w:rsid w:val="00B765BB"/>
    <w:rsid w:val="00B778BE"/>
    <w:rsid w:val="00B77CBA"/>
    <w:rsid w:val="00B814F7"/>
    <w:rsid w:val="00B81DBA"/>
    <w:rsid w:val="00B826CF"/>
    <w:rsid w:val="00B82EE5"/>
    <w:rsid w:val="00B841D3"/>
    <w:rsid w:val="00B84E21"/>
    <w:rsid w:val="00B87998"/>
    <w:rsid w:val="00B91250"/>
    <w:rsid w:val="00B93B9A"/>
    <w:rsid w:val="00B94B63"/>
    <w:rsid w:val="00B95E6A"/>
    <w:rsid w:val="00B967C3"/>
    <w:rsid w:val="00B96FC0"/>
    <w:rsid w:val="00B97121"/>
    <w:rsid w:val="00BA0496"/>
    <w:rsid w:val="00BA0ED9"/>
    <w:rsid w:val="00BA31C0"/>
    <w:rsid w:val="00BA3798"/>
    <w:rsid w:val="00BA5D07"/>
    <w:rsid w:val="00BA5FAD"/>
    <w:rsid w:val="00BA64B5"/>
    <w:rsid w:val="00BA65B5"/>
    <w:rsid w:val="00BA739B"/>
    <w:rsid w:val="00BB0435"/>
    <w:rsid w:val="00BB0CA6"/>
    <w:rsid w:val="00BB1ED8"/>
    <w:rsid w:val="00BB2E45"/>
    <w:rsid w:val="00BB2F97"/>
    <w:rsid w:val="00BB36CB"/>
    <w:rsid w:val="00BB3F3F"/>
    <w:rsid w:val="00BB41AF"/>
    <w:rsid w:val="00BB68B2"/>
    <w:rsid w:val="00BB7056"/>
    <w:rsid w:val="00BC0683"/>
    <w:rsid w:val="00BC0DD8"/>
    <w:rsid w:val="00BC128F"/>
    <w:rsid w:val="00BC2018"/>
    <w:rsid w:val="00BC2810"/>
    <w:rsid w:val="00BC2ABE"/>
    <w:rsid w:val="00BC2C2F"/>
    <w:rsid w:val="00BC3521"/>
    <w:rsid w:val="00BC52D3"/>
    <w:rsid w:val="00BC733B"/>
    <w:rsid w:val="00BD08C0"/>
    <w:rsid w:val="00BD0A91"/>
    <w:rsid w:val="00BD1665"/>
    <w:rsid w:val="00BD17BC"/>
    <w:rsid w:val="00BD20F4"/>
    <w:rsid w:val="00BD2A01"/>
    <w:rsid w:val="00BD4228"/>
    <w:rsid w:val="00BD505B"/>
    <w:rsid w:val="00BD78C1"/>
    <w:rsid w:val="00BE1682"/>
    <w:rsid w:val="00BE19DB"/>
    <w:rsid w:val="00BE1BED"/>
    <w:rsid w:val="00BE20E8"/>
    <w:rsid w:val="00BE32EF"/>
    <w:rsid w:val="00BE35A3"/>
    <w:rsid w:val="00BE4589"/>
    <w:rsid w:val="00BE4C92"/>
    <w:rsid w:val="00BE4F82"/>
    <w:rsid w:val="00BE628A"/>
    <w:rsid w:val="00BE67D4"/>
    <w:rsid w:val="00BE6E0A"/>
    <w:rsid w:val="00BE785E"/>
    <w:rsid w:val="00BE7F69"/>
    <w:rsid w:val="00BF0322"/>
    <w:rsid w:val="00BF0E9D"/>
    <w:rsid w:val="00BF163B"/>
    <w:rsid w:val="00BF1BD1"/>
    <w:rsid w:val="00BF275E"/>
    <w:rsid w:val="00BF2F08"/>
    <w:rsid w:val="00BF30E1"/>
    <w:rsid w:val="00BF30E9"/>
    <w:rsid w:val="00BF3A16"/>
    <w:rsid w:val="00BF3E88"/>
    <w:rsid w:val="00BF5BFA"/>
    <w:rsid w:val="00BF6587"/>
    <w:rsid w:val="00BF6BAE"/>
    <w:rsid w:val="00BF7681"/>
    <w:rsid w:val="00BF7881"/>
    <w:rsid w:val="00BF795D"/>
    <w:rsid w:val="00BF7D24"/>
    <w:rsid w:val="00C002A6"/>
    <w:rsid w:val="00C00FD8"/>
    <w:rsid w:val="00C0190D"/>
    <w:rsid w:val="00C02066"/>
    <w:rsid w:val="00C0418E"/>
    <w:rsid w:val="00C04283"/>
    <w:rsid w:val="00C042E5"/>
    <w:rsid w:val="00C04352"/>
    <w:rsid w:val="00C04E97"/>
    <w:rsid w:val="00C05BB8"/>
    <w:rsid w:val="00C07D84"/>
    <w:rsid w:val="00C07F0D"/>
    <w:rsid w:val="00C10141"/>
    <w:rsid w:val="00C106BC"/>
    <w:rsid w:val="00C11ED4"/>
    <w:rsid w:val="00C11F7F"/>
    <w:rsid w:val="00C13194"/>
    <w:rsid w:val="00C13B76"/>
    <w:rsid w:val="00C14667"/>
    <w:rsid w:val="00C1467F"/>
    <w:rsid w:val="00C146B7"/>
    <w:rsid w:val="00C1488E"/>
    <w:rsid w:val="00C150C2"/>
    <w:rsid w:val="00C15474"/>
    <w:rsid w:val="00C15FAA"/>
    <w:rsid w:val="00C1642B"/>
    <w:rsid w:val="00C165DE"/>
    <w:rsid w:val="00C179DE"/>
    <w:rsid w:val="00C20B68"/>
    <w:rsid w:val="00C20FB1"/>
    <w:rsid w:val="00C21267"/>
    <w:rsid w:val="00C21783"/>
    <w:rsid w:val="00C21CBB"/>
    <w:rsid w:val="00C21DAE"/>
    <w:rsid w:val="00C22344"/>
    <w:rsid w:val="00C23168"/>
    <w:rsid w:val="00C23929"/>
    <w:rsid w:val="00C245BE"/>
    <w:rsid w:val="00C249C4"/>
    <w:rsid w:val="00C25382"/>
    <w:rsid w:val="00C256C3"/>
    <w:rsid w:val="00C2604A"/>
    <w:rsid w:val="00C268F9"/>
    <w:rsid w:val="00C26E40"/>
    <w:rsid w:val="00C324BD"/>
    <w:rsid w:val="00C32B32"/>
    <w:rsid w:val="00C34B5F"/>
    <w:rsid w:val="00C363E4"/>
    <w:rsid w:val="00C37DF6"/>
    <w:rsid w:val="00C37FEF"/>
    <w:rsid w:val="00C40A80"/>
    <w:rsid w:val="00C40C59"/>
    <w:rsid w:val="00C40E17"/>
    <w:rsid w:val="00C414E4"/>
    <w:rsid w:val="00C4255E"/>
    <w:rsid w:val="00C426D8"/>
    <w:rsid w:val="00C43201"/>
    <w:rsid w:val="00C43313"/>
    <w:rsid w:val="00C444D1"/>
    <w:rsid w:val="00C4471D"/>
    <w:rsid w:val="00C44966"/>
    <w:rsid w:val="00C44F32"/>
    <w:rsid w:val="00C46B39"/>
    <w:rsid w:val="00C473F6"/>
    <w:rsid w:val="00C47871"/>
    <w:rsid w:val="00C5000E"/>
    <w:rsid w:val="00C505DD"/>
    <w:rsid w:val="00C5061A"/>
    <w:rsid w:val="00C5088B"/>
    <w:rsid w:val="00C50A9D"/>
    <w:rsid w:val="00C50CD6"/>
    <w:rsid w:val="00C52326"/>
    <w:rsid w:val="00C52A09"/>
    <w:rsid w:val="00C52C9F"/>
    <w:rsid w:val="00C538DB"/>
    <w:rsid w:val="00C5447A"/>
    <w:rsid w:val="00C55564"/>
    <w:rsid w:val="00C555E7"/>
    <w:rsid w:val="00C564AF"/>
    <w:rsid w:val="00C573D5"/>
    <w:rsid w:val="00C57894"/>
    <w:rsid w:val="00C57937"/>
    <w:rsid w:val="00C57D2E"/>
    <w:rsid w:val="00C62D9D"/>
    <w:rsid w:val="00C62FBE"/>
    <w:rsid w:val="00C63447"/>
    <w:rsid w:val="00C64054"/>
    <w:rsid w:val="00C644A5"/>
    <w:rsid w:val="00C65116"/>
    <w:rsid w:val="00C70203"/>
    <w:rsid w:val="00C70EE0"/>
    <w:rsid w:val="00C71815"/>
    <w:rsid w:val="00C73686"/>
    <w:rsid w:val="00C74165"/>
    <w:rsid w:val="00C74BCE"/>
    <w:rsid w:val="00C7596D"/>
    <w:rsid w:val="00C7627A"/>
    <w:rsid w:val="00C77BB6"/>
    <w:rsid w:val="00C804FC"/>
    <w:rsid w:val="00C80CEA"/>
    <w:rsid w:val="00C81270"/>
    <w:rsid w:val="00C817D3"/>
    <w:rsid w:val="00C819EA"/>
    <w:rsid w:val="00C81C76"/>
    <w:rsid w:val="00C83043"/>
    <w:rsid w:val="00C8410E"/>
    <w:rsid w:val="00C845EF"/>
    <w:rsid w:val="00C8489E"/>
    <w:rsid w:val="00C84CB1"/>
    <w:rsid w:val="00C85F4B"/>
    <w:rsid w:val="00C8666B"/>
    <w:rsid w:val="00C906C1"/>
    <w:rsid w:val="00C90EB1"/>
    <w:rsid w:val="00C91846"/>
    <w:rsid w:val="00C9289D"/>
    <w:rsid w:val="00C937EB"/>
    <w:rsid w:val="00C9386A"/>
    <w:rsid w:val="00C939C3"/>
    <w:rsid w:val="00C93FAB"/>
    <w:rsid w:val="00C94AFF"/>
    <w:rsid w:val="00C94BF3"/>
    <w:rsid w:val="00C95D6D"/>
    <w:rsid w:val="00C95EC6"/>
    <w:rsid w:val="00C9723B"/>
    <w:rsid w:val="00C97319"/>
    <w:rsid w:val="00C97BBF"/>
    <w:rsid w:val="00CA1603"/>
    <w:rsid w:val="00CA1F95"/>
    <w:rsid w:val="00CA2FEE"/>
    <w:rsid w:val="00CA48B4"/>
    <w:rsid w:val="00CA4A7C"/>
    <w:rsid w:val="00CA4FBB"/>
    <w:rsid w:val="00CA6386"/>
    <w:rsid w:val="00CA70C6"/>
    <w:rsid w:val="00CB0FFF"/>
    <w:rsid w:val="00CB1AAF"/>
    <w:rsid w:val="00CB228A"/>
    <w:rsid w:val="00CB2918"/>
    <w:rsid w:val="00CB2F20"/>
    <w:rsid w:val="00CB3432"/>
    <w:rsid w:val="00CB34CC"/>
    <w:rsid w:val="00CB4F33"/>
    <w:rsid w:val="00CB562B"/>
    <w:rsid w:val="00CB5861"/>
    <w:rsid w:val="00CB5A7A"/>
    <w:rsid w:val="00CB5E3C"/>
    <w:rsid w:val="00CB6460"/>
    <w:rsid w:val="00CC2C1E"/>
    <w:rsid w:val="00CC2FBB"/>
    <w:rsid w:val="00CC35C3"/>
    <w:rsid w:val="00CC3976"/>
    <w:rsid w:val="00CC492C"/>
    <w:rsid w:val="00CC4DB8"/>
    <w:rsid w:val="00CC51AE"/>
    <w:rsid w:val="00CC668E"/>
    <w:rsid w:val="00CC6692"/>
    <w:rsid w:val="00CC6AB7"/>
    <w:rsid w:val="00CC6E1B"/>
    <w:rsid w:val="00CC751B"/>
    <w:rsid w:val="00CD0600"/>
    <w:rsid w:val="00CD1C8F"/>
    <w:rsid w:val="00CD2262"/>
    <w:rsid w:val="00CD2969"/>
    <w:rsid w:val="00CD490E"/>
    <w:rsid w:val="00CD4CE8"/>
    <w:rsid w:val="00CD5014"/>
    <w:rsid w:val="00CD5555"/>
    <w:rsid w:val="00CD5768"/>
    <w:rsid w:val="00CD605B"/>
    <w:rsid w:val="00CD79E9"/>
    <w:rsid w:val="00CE01DF"/>
    <w:rsid w:val="00CE0ADB"/>
    <w:rsid w:val="00CE0DF0"/>
    <w:rsid w:val="00CE0FE9"/>
    <w:rsid w:val="00CE1329"/>
    <w:rsid w:val="00CE1A4E"/>
    <w:rsid w:val="00CE2AF1"/>
    <w:rsid w:val="00CE2BA0"/>
    <w:rsid w:val="00CE2C91"/>
    <w:rsid w:val="00CE3321"/>
    <w:rsid w:val="00CE362E"/>
    <w:rsid w:val="00CE3773"/>
    <w:rsid w:val="00CE4385"/>
    <w:rsid w:val="00CE4B08"/>
    <w:rsid w:val="00CE50B2"/>
    <w:rsid w:val="00CE55C1"/>
    <w:rsid w:val="00CE59B7"/>
    <w:rsid w:val="00CE6459"/>
    <w:rsid w:val="00CE6ED4"/>
    <w:rsid w:val="00CE7192"/>
    <w:rsid w:val="00CE7375"/>
    <w:rsid w:val="00CE7705"/>
    <w:rsid w:val="00CE77E9"/>
    <w:rsid w:val="00CF00F1"/>
    <w:rsid w:val="00CF05A9"/>
    <w:rsid w:val="00CF0FDD"/>
    <w:rsid w:val="00CF1E8F"/>
    <w:rsid w:val="00CF2157"/>
    <w:rsid w:val="00CF4D5F"/>
    <w:rsid w:val="00CF4FC3"/>
    <w:rsid w:val="00CF5F64"/>
    <w:rsid w:val="00CF6C98"/>
    <w:rsid w:val="00CF7D19"/>
    <w:rsid w:val="00D00FF4"/>
    <w:rsid w:val="00D033C8"/>
    <w:rsid w:val="00D0465E"/>
    <w:rsid w:val="00D048F6"/>
    <w:rsid w:val="00D05456"/>
    <w:rsid w:val="00D054E5"/>
    <w:rsid w:val="00D0568C"/>
    <w:rsid w:val="00D056AD"/>
    <w:rsid w:val="00D05A7E"/>
    <w:rsid w:val="00D10C1C"/>
    <w:rsid w:val="00D10C36"/>
    <w:rsid w:val="00D11670"/>
    <w:rsid w:val="00D11C9A"/>
    <w:rsid w:val="00D11FD3"/>
    <w:rsid w:val="00D12246"/>
    <w:rsid w:val="00D1275D"/>
    <w:rsid w:val="00D13050"/>
    <w:rsid w:val="00D13095"/>
    <w:rsid w:val="00D13A74"/>
    <w:rsid w:val="00D15769"/>
    <w:rsid w:val="00D15B79"/>
    <w:rsid w:val="00D15F5D"/>
    <w:rsid w:val="00D16B41"/>
    <w:rsid w:val="00D16E31"/>
    <w:rsid w:val="00D16FF8"/>
    <w:rsid w:val="00D1796E"/>
    <w:rsid w:val="00D2081D"/>
    <w:rsid w:val="00D213AD"/>
    <w:rsid w:val="00D21F24"/>
    <w:rsid w:val="00D2267D"/>
    <w:rsid w:val="00D22947"/>
    <w:rsid w:val="00D22C7B"/>
    <w:rsid w:val="00D23835"/>
    <w:rsid w:val="00D25917"/>
    <w:rsid w:val="00D266CB"/>
    <w:rsid w:val="00D26A4B"/>
    <w:rsid w:val="00D2767A"/>
    <w:rsid w:val="00D300EC"/>
    <w:rsid w:val="00D30DD9"/>
    <w:rsid w:val="00D30EFD"/>
    <w:rsid w:val="00D32903"/>
    <w:rsid w:val="00D3345F"/>
    <w:rsid w:val="00D34522"/>
    <w:rsid w:val="00D34C10"/>
    <w:rsid w:val="00D3528E"/>
    <w:rsid w:val="00D354B3"/>
    <w:rsid w:val="00D35A5F"/>
    <w:rsid w:val="00D362D4"/>
    <w:rsid w:val="00D365AC"/>
    <w:rsid w:val="00D371A9"/>
    <w:rsid w:val="00D37C74"/>
    <w:rsid w:val="00D37D1D"/>
    <w:rsid w:val="00D37EC5"/>
    <w:rsid w:val="00D419C8"/>
    <w:rsid w:val="00D41A29"/>
    <w:rsid w:val="00D41C7D"/>
    <w:rsid w:val="00D437E4"/>
    <w:rsid w:val="00D437F2"/>
    <w:rsid w:val="00D4582F"/>
    <w:rsid w:val="00D45A79"/>
    <w:rsid w:val="00D45B97"/>
    <w:rsid w:val="00D46D9E"/>
    <w:rsid w:val="00D46F40"/>
    <w:rsid w:val="00D475A4"/>
    <w:rsid w:val="00D4765B"/>
    <w:rsid w:val="00D47A91"/>
    <w:rsid w:val="00D54BF0"/>
    <w:rsid w:val="00D54FDC"/>
    <w:rsid w:val="00D55683"/>
    <w:rsid w:val="00D561C1"/>
    <w:rsid w:val="00D5681E"/>
    <w:rsid w:val="00D5734C"/>
    <w:rsid w:val="00D57E4D"/>
    <w:rsid w:val="00D60408"/>
    <w:rsid w:val="00D60B3F"/>
    <w:rsid w:val="00D610A6"/>
    <w:rsid w:val="00D613BB"/>
    <w:rsid w:val="00D6185A"/>
    <w:rsid w:val="00D6361D"/>
    <w:rsid w:val="00D63BA8"/>
    <w:rsid w:val="00D63D88"/>
    <w:rsid w:val="00D64453"/>
    <w:rsid w:val="00D644FC"/>
    <w:rsid w:val="00D64684"/>
    <w:rsid w:val="00D6554E"/>
    <w:rsid w:val="00D675BA"/>
    <w:rsid w:val="00D71180"/>
    <w:rsid w:val="00D727BC"/>
    <w:rsid w:val="00D72A45"/>
    <w:rsid w:val="00D733FB"/>
    <w:rsid w:val="00D73C35"/>
    <w:rsid w:val="00D73ECB"/>
    <w:rsid w:val="00D73EE9"/>
    <w:rsid w:val="00D74563"/>
    <w:rsid w:val="00D74891"/>
    <w:rsid w:val="00D750A7"/>
    <w:rsid w:val="00D7536D"/>
    <w:rsid w:val="00D75961"/>
    <w:rsid w:val="00D760BE"/>
    <w:rsid w:val="00D765FC"/>
    <w:rsid w:val="00D820B3"/>
    <w:rsid w:val="00D83438"/>
    <w:rsid w:val="00D83796"/>
    <w:rsid w:val="00D84028"/>
    <w:rsid w:val="00D84482"/>
    <w:rsid w:val="00D849F7"/>
    <w:rsid w:val="00D87670"/>
    <w:rsid w:val="00D87CF0"/>
    <w:rsid w:val="00D87DA9"/>
    <w:rsid w:val="00D906FC"/>
    <w:rsid w:val="00D907F9"/>
    <w:rsid w:val="00D90BF2"/>
    <w:rsid w:val="00D90FA3"/>
    <w:rsid w:val="00D91F2F"/>
    <w:rsid w:val="00D930AC"/>
    <w:rsid w:val="00D9350F"/>
    <w:rsid w:val="00D93F7E"/>
    <w:rsid w:val="00D9451C"/>
    <w:rsid w:val="00D94949"/>
    <w:rsid w:val="00D953AA"/>
    <w:rsid w:val="00D95678"/>
    <w:rsid w:val="00D967F3"/>
    <w:rsid w:val="00D97686"/>
    <w:rsid w:val="00D9775E"/>
    <w:rsid w:val="00DA1381"/>
    <w:rsid w:val="00DA2708"/>
    <w:rsid w:val="00DA2745"/>
    <w:rsid w:val="00DA2DB4"/>
    <w:rsid w:val="00DA36D7"/>
    <w:rsid w:val="00DA5090"/>
    <w:rsid w:val="00DA5432"/>
    <w:rsid w:val="00DA56BA"/>
    <w:rsid w:val="00DA634F"/>
    <w:rsid w:val="00DA6362"/>
    <w:rsid w:val="00DA7633"/>
    <w:rsid w:val="00DA76F2"/>
    <w:rsid w:val="00DB0808"/>
    <w:rsid w:val="00DB131B"/>
    <w:rsid w:val="00DB17DE"/>
    <w:rsid w:val="00DB3046"/>
    <w:rsid w:val="00DB378E"/>
    <w:rsid w:val="00DB3955"/>
    <w:rsid w:val="00DB3ECD"/>
    <w:rsid w:val="00DB3F00"/>
    <w:rsid w:val="00DB3F98"/>
    <w:rsid w:val="00DB4374"/>
    <w:rsid w:val="00DB4768"/>
    <w:rsid w:val="00DB48AC"/>
    <w:rsid w:val="00DB4A46"/>
    <w:rsid w:val="00DB4C68"/>
    <w:rsid w:val="00DB5AA6"/>
    <w:rsid w:val="00DB5C53"/>
    <w:rsid w:val="00DB6508"/>
    <w:rsid w:val="00DB703F"/>
    <w:rsid w:val="00DB7180"/>
    <w:rsid w:val="00DB7815"/>
    <w:rsid w:val="00DB7A8F"/>
    <w:rsid w:val="00DB7D32"/>
    <w:rsid w:val="00DC010D"/>
    <w:rsid w:val="00DC016B"/>
    <w:rsid w:val="00DC0999"/>
    <w:rsid w:val="00DC1F52"/>
    <w:rsid w:val="00DC24B6"/>
    <w:rsid w:val="00DC3E5F"/>
    <w:rsid w:val="00DC5805"/>
    <w:rsid w:val="00DC60FD"/>
    <w:rsid w:val="00DC7D82"/>
    <w:rsid w:val="00DD1801"/>
    <w:rsid w:val="00DD2DD5"/>
    <w:rsid w:val="00DD3895"/>
    <w:rsid w:val="00DD5828"/>
    <w:rsid w:val="00DD58F1"/>
    <w:rsid w:val="00DD61A2"/>
    <w:rsid w:val="00DD720C"/>
    <w:rsid w:val="00DD75A8"/>
    <w:rsid w:val="00DE0461"/>
    <w:rsid w:val="00DE06AA"/>
    <w:rsid w:val="00DE0D05"/>
    <w:rsid w:val="00DE2748"/>
    <w:rsid w:val="00DE2F9E"/>
    <w:rsid w:val="00DE3970"/>
    <w:rsid w:val="00DE3D82"/>
    <w:rsid w:val="00DE4870"/>
    <w:rsid w:val="00DE5137"/>
    <w:rsid w:val="00DE632A"/>
    <w:rsid w:val="00DE6739"/>
    <w:rsid w:val="00DE6A7D"/>
    <w:rsid w:val="00DE6CC0"/>
    <w:rsid w:val="00DF0DB0"/>
    <w:rsid w:val="00DF0EC5"/>
    <w:rsid w:val="00DF19EA"/>
    <w:rsid w:val="00DF1EC4"/>
    <w:rsid w:val="00DF2770"/>
    <w:rsid w:val="00DF2971"/>
    <w:rsid w:val="00DF33E2"/>
    <w:rsid w:val="00DF3FCA"/>
    <w:rsid w:val="00DF61D3"/>
    <w:rsid w:val="00DF6BA0"/>
    <w:rsid w:val="00E013E4"/>
    <w:rsid w:val="00E02661"/>
    <w:rsid w:val="00E0273F"/>
    <w:rsid w:val="00E04B59"/>
    <w:rsid w:val="00E05AFC"/>
    <w:rsid w:val="00E071CC"/>
    <w:rsid w:val="00E07313"/>
    <w:rsid w:val="00E077E6"/>
    <w:rsid w:val="00E07C32"/>
    <w:rsid w:val="00E101BE"/>
    <w:rsid w:val="00E108D4"/>
    <w:rsid w:val="00E112C9"/>
    <w:rsid w:val="00E12DDC"/>
    <w:rsid w:val="00E13A9B"/>
    <w:rsid w:val="00E13C39"/>
    <w:rsid w:val="00E14069"/>
    <w:rsid w:val="00E14867"/>
    <w:rsid w:val="00E1499F"/>
    <w:rsid w:val="00E14B82"/>
    <w:rsid w:val="00E14BB5"/>
    <w:rsid w:val="00E15241"/>
    <w:rsid w:val="00E15E02"/>
    <w:rsid w:val="00E15E1E"/>
    <w:rsid w:val="00E17109"/>
    <w:rsid w:val="00E179BE"/>
    <w:rsid w:val="00E21B85"/>
    <w:rsid w:val="00E21E30"/>
    <w:rsid w:val="00E22B37"/>
    <w:rsid w:val="00E2333C"/>
    <w:rsid w:val="00E244E7"/>
    <w:rsid w:val="00E24603"/>
    <w:rsid w:val="00E25305"/>
    <w:rsid w:val="00E25E12"/>
    <w:rsid w:val="00E26011"/>
    <w:rsid w:val="00E26F4E"/>
    <w:rsid w:val="00E27944"/>
    <w:rsid w:val="00E30377"/>
    <w:rsid w:val="00E314BA"/>
    <w:rsid w:val="00E32F3B"/>
    <w:rsid w:val="00E35184"/>
    <w:rsid w:val="00E351F1"/>
    <w:rsid w:val="00E35369"/>
    <w:rsid w:val="00E3623E"/>
    <w:rsid w:val="00E36F4F"/>
    <w:rsid w:val="00E3718B"/>
    <w:rsid w:val="00E378DD"/>
    <w:rsid w:val="00E40375"/>
    <w:rsid w:val="00E40E6B"/>
    <w:rsid w:val="00E413A7"/>
    <w:rsid w:val="00E4255B"/>
    <w:rsid w:val="00E42790"/>
    <w:rsid w:val="00E42B3A"/>
    <w:rsid w:val="00E43925"/>
    <w:rsid w:val="00E43B21"/>
    <w:rsid w:val="00E44D81"/>
    <w:rsid w:val="00E45E10"/>
    <w:rsid w:val="00E45F53"/>
    <w:rsid w:val="00E46ED2"/>
    <w:rsid w:val="00E478B7"/>
    <w:rsid w:val="00E50056"/>
    <w:rsid w:val="00E502B2"/>
    <w:rsid w:val="00E51723"/>
    <w:rsid w:val="00E51944"/>
    <w:rsid w:val="00E520E5"/>
    <w:rsid w:val="00E53CFC"/>
    <w:rsid w:val="00E54464"/>
    <w:rsid w:val="00E5550B"/>
    <w:rsid w:val="00E5567B"/>
    <w:rsid w:val="00E56D54"/>
    <w:rsid w:val="00E57765"/>
    <w:rsid w:val="00E60094"/>
    <w:rsid w:val="00E632C7"/>
    <w:rsid w:val="00E666C4"/>
    <w:rsid w:val="00E66AA4"/>
    <w:rsid w:val="00E66BE3"/>
    <w:rsid w:val="00E66E07"/>
    <w:rsid w:val="00E66E7E"/>
    <w:rsid w:val="00E673F7"/>
    <w:rsid w:val="00E67ED3"/>
    <w:rsid w:val="00E7105A"/>
    <w:rsid w:val="00E71601"/>
    <w:rsid w:val="00E71632"/>
    <w:rsid w:val="00E71AA3"/>
    <w:rsid w:val="00E7313F"/>
    <w:rsid w:val="00E73729"/>
    <w:rsid w:val="00E737C8"/>
    <w:rsid w:val="00E73BEB"/>
    <w:rsid w:val="00E742A2"/>
    <w:rsid w:val="00E747BF"/>
    <w:rsid w:val="00E7688B"/>
    <w:rsid w:val="00E76A27"/>
    <w:rsid w:val="00E807E0"/>
    <w:rsid w:val="00E80D13"/>
    <w:rsid w:val="00E82AA2"/>
    <w:rsid w:val="00E84B41"/>
    <w:rsid w:val="00E85098"/>
    <w:rsid w:val="00E854D1"/>
    <w:rsid w:val="00E85AB5"/>
    <w:rsid w:val="00E86707"/>
    <w:rsid w:val="00E901BF"/>
    <w:rsid w:val="00E908F2"/>
    <w:rsid w:val="00E90ADF"/>
    <w:rsid w:val="00E90EAC"/>
    <w:rsid w:val="00E90F67"/>
    <w:rsid w:val="00E91F96"/>
    <w:rsid w:val="00E92271"/>
    <w:rsid w:val="00E92DAF"/>
    <w:rsid w:val="00E9369E"/>
    <w:rsid w:val="00E93851"/>
    <w:rsid w:val="00E9398C"/>
    <w:rsid w:val="00E94143"/>
    <w:rsid w:val="00E948C5"/>
    <w:rsid w:val="00E94CCF"/>
    <w:rsid w:val="00E951BA"/>
    <w:rsid w:val="00E95894"/>
    <w:rsid w:val="00E961F3"/>
    <w:rsid w:val="00E961FF"/>
    <w:rsid w:val="00E96AA5"/>
    <w:rsid w:val="00E96DF4"/>
    <w:rsid w:val="00E976C6"/>
    <w:rsid w:val="00EA0019"/>
    <w:rsid w:val="00EA06FA"/>
    <w:rsid w:val="00EA148B"/>
    <w:rsid w:val="00EA1835"/>
    <w:rsid w:val="00EA1B61"/>
    <w:rsid w:val="00EA3153"/>
    <w:rsid w:val="00EA387D"/>
    <w:rsid w:val="00EA3974"/>
    <w:rsid w:val="00EA5B0F"/>
    <w:rsid w:val="00EB0299"/>
    <w:rsid w:val="00EB0711"/>
    <w:rsid w:val="00EB1208"/>
    <w:rsid w:val="00EB12F8"/>
    <w:rsid w:val="00EB1EF5"/>
    <w:rsid w:val="00EB257B"/>
    <w:rsid w:val="00EB351D"/>
    <w:rsid w:val="00EB45BA"/>
    <w:rsid w:val="00EB537A"/>
    <w:rsid w:val="00EB5EEA"/>
    <w:rsid w:val="00EB5F0A"/>
    <w:rsid w:val="00EB6084"/>
    <w:rsid w:val="00EB64D1"/>
    <w:rsid w:val="00EB6AE1"/>
    <w:rsid w:val="00EB6C53"/>
    <w:rsid w:val="00EC0793"/>
    <w:rsid w:val="00EC0AC8"/>
    <w:rsid w:val="00EC1E88"/>
    <w:rsid w:val="00EC2688"/>
    <w:rsid w:val="00EC33B9"/>
    <w:rsid w:val="00EC55B1"/>
    <w:rsid w:val="00EC56F7"/>
    <w:rsid w:val="00EC5913"/>
    <w:rsid w:val="00EC72F4"/>
    <w:rsid w:val="00EC7525"/>
    <w:rsid w:val="00ED0CD7"/>
    <w:rsid w:val="00ED17DB"/>
    <w:rsid w:val="00ED18D4"/>
    <w:rsid w:val="00ED1F93"/>
    <w:rsid w:val="00ED29F8"/>
    <w:rsid w:val="00ED3178"/>
    <w:rsid w:val="00ED3B71"/>
    <w:rsid w:val="00ED4037"/>
    <w:rsid w:val="00ED442A"/>
    <w:rsid w:val="00ED482A"/>
    <w:rsid w:val="00ED4CF0"/>
    <w:rsid w:val="00ED4F0C"/>
    <w:rsid w:val="00EE02D0"/>
    <w:rsid w:val="00EE04A6"/>
    <w:rsid w:val="00EE08F2"/>
    <w:rsid w:val="00EE1207"/>
    <w:rsid w:val="00EE1E84"/>
    <w:rsid w:val="00EE214E"/>
    <w:rsid w:val="00EE24C5"/>
    <w:rsid w:val="00EE33D6"/>
    <w:rsid w:val="00EE4122"/>
    <w:rsid w:val="00EE4918"/>
    <w:rsid w:val="00EE58A3"/>
    <w:rsid w:val="00EE6970"/>
    <w:rsid w:val="00EE71D6"/>
    <w:rsid w:val="00EE78C4"/>
    <w:rsid w:val="00EE7EFC"/>
    <w:rsid w:val="00EF04E6"/>
    <w:rsid w:val="00EF072B"/>
    <w:rsid w:val="00EF1010"/>
    <w:rsid w:val="00EF1B68"/>
    <w:rsid w:val="00EF2D73"/>
    <w:rsid w:val="00EF3C41"/>
    <w:rsid w:val="00EF3D46"/>
    <w:rsid w:val="00EF52B7"/>
    <w:rsid w:val="00EF5333"/>
    <w:rsid w:val="00EF5D4C"/>
    <w:rsid w:val="00EF75F3"/>
    <w:rsid w:val="00EF7C1F"/>
    <w:rsid w:val="00EF7F44"/>
    <w:rsid w:val="00F00F2A"/>
    <w:rsid w:val="00F012C5"/>
    <w:rsid w:val="00F013B4"/>
    <w:rsid w:val="00F01F7E"/>
    <w:rsid w:val="00F02150"/>
    <w:rsid w:val="00F02ACD"/>
    <w:rsid w:val="00F03A6E"/>
    <w:rsid w:val="00F03B8C"/>
    <w:rsid w:val="00F06A83"/>
    <w:rsid w:val="00F06F5C"/>
    <w:rsid w:val="00F072A5"/>
    <w:rsid w:val="00F075D2"/>
    <w:rsid w:val="00F07D2F"/>
    <w:rsid w:val="00F12679"/>
    <w:rsid w:val="00F12D21"/>
    <w:rsid w:val="00F154BB"/>
    <w:rsid w:val="00F16B18"/>
    <w:rsid w:val="00F17E6C"/>
    <w:rsid w:val="00F201BE"/>
    <w:rsid w:val="00F2073F"/>
    <w:rsid w:val="00F2111C"/>
    <w:rsid w:val="00F21C66"/>
    <w:rsid w:val="00F226EF"/>
    <w:rsid w:val="00F23CC5"/>
    <w:rsid w:val="00F24925"/>
    <w:rsid w:val="00F24B59"/>
    <w:rsid w:val="00F25071"/>
    <w:rsid w:val="00F258DC"/>
    <w:rsid w:val="00F25A8F"/>
    <w:rsid w:val="00F2625E"/>
    <w:rsid w:val="00F275E3"/>
    <w:rsid w:val="00F276FC"/>
    <w:rsid w:val="00F306CF"/>
    <w:rsid w:val="00F33D5F"/>
    <w:rsid w:val="00F3516E"/>
    <w:rsid w:val="00F35467"/>
    <w:rsid w:val="00F36B67"/>
    <w:rsid w:val="00F36B7A"/>
    <w:rsid w:val="00F37AE5"/>
    <w:rsid w:val="00F40331"/>
    <w:rsid w:val="00F4096D"/>
    <w:rsid w:val="00F426FD"/>
    <w:rsid w:val="00F435CE"/>
    <w:rsid w:val="00F4488D"/>
    <w:rsid w:val="00F462B7"/>
    <w:rsid w:val="00F46856"/>
    <w:rsid w:val="00F47D1C"/>
    <w:rsid w:val="00F50201"/>
    <w:rsid w:val="00F50E76"/>
    <w:rsid w:val="00F51AB8"/>
    <w:rsid w:val="00F53026"/>
    <w:rsid w:val="00F53AC6"/>
    <w:rsid w:val="00F54989"/>
    <w:rsid w:val="00F550FD"/>
    <w:rsid w:val="00F553A6"/>
    <w:rsid w:val="00F55AA4"/>
    <w:rsid w:val="00F55CF1"/>
    <w:rsid w:val="00F55D60"/>
    <w:rsid w:val="00F5639C"/>
    <w:rsid w:val="00F608C9"/>
    <w:rsid w:val="00F60F85"/>
    <w:rsid w:val="00F6135C"/>
    <w:rsid w:val="00F63781"/>
    <w:rsid w:val="00F64A68"/>
    <w:rsid w:val="00F6545E"/>
    <w:rsid w:val="00F660B3"/>
    <w:rsid w:val="00F676C8"/>
    <w:rsid w:val="00F72D7F"/>
    <w:rsid w:val="00F73196"/>
    <w:rsid w:val="00F73840"/>
    <w:rsid w:val="00F76A08"/>
    <w:rsid w:val="00F76A12"/>
    <w:rsid w:val="00F77757"/>
    <w:rsid w:val="00F77973"/>
    <w:rsid w:val="00F77AA1"/>
    <w:rsid w:val="00F80FD3"/>
    <w:rsid w:val="00F8106C"/>
    <w:rsid w:val="00F812F0"/>
    <w:rsid w:val="00F82947"/>
    <w:rsid w:val="00F83A9E"/>
    <w:rsid w:val="00F83AB0"/>
    <w:rsid w:val="00F83FA1"/>
    <w:rsid w:val="00F844F0"/>
    <w:rsid w:val="00F84735"/>
    <w:rsid w:val="00F8491D"/>
    <w:rsid w:val="00F864C2"/>
    <w:rsid w:val="00F865E7"/>
    <w:rsid w:val="00F867B6"/>
    <w:rsid w:val="00F875FA"/>
    <w:rsid w:val="00F87E37"/>
    <w:rsid w:val="00F90732"/>
    <w:rsid w:val="00F914C4"/>
    <w:rsid w:val="00F9155B"/>
    <w:rsid w:val="00F91D98"/>
    <w:rsid w:val="00F92A4D"/>
    <w:rsid w:val="00F92F62"/>
    <w:rsid w:val="00F93D59"/>
    <w:rsid w:val="00F9439D"/>
    <w:rsid w:val="00F964E1"/>
    <w:rsid w:val="00F97130"/>
    <w:rsid w:val="00FA0671"/>
    <w:rsid w:val="00FA086C"/>
    <w:rsid w:val="00FA0AA3"/>
    <w:rsid w:val="00FA123E"/>
    <w:rsid w:val="00FA1615"/>
    <w:rsid w:val="00FA23B0"/>
    <w:rsid w:val="00FA2D5F"/>
    <w:rsid w:val="00FA3C11"/>
    <w:rsid w:val="00FA721F"/>
    <w:rsid w:val="00FA7AB3"/>
    <w:rsid w:val="00FB0817"/>
    <w:rsid w:val="00FB0841"/>
    <w:rsid w:val="00FB0EE1"/>
    <w:rsid w:val="00FB2279"/>
    <w:rsid w:val="00FB2347"/>
    <w:rsid w:val="00FB2648"/>
    <w:rsid w:val="00FB2660"/>
    <w:rsid w:val="00FB2F30"/>
    <w:rsid w:val="00FB3691"/>
    <w:rsid w:val="00FB58E9"/>
    <w:rsid w:val="00FB6DC3"/>
    <w:rsid w:val="00FC292A"/>
    <w:rsid w:val="00FC3D87"/>
    <w:rsid w:val="00FC402A"/>
    <w:rsid w:val="00FC4DFC"/>
    <w:rsid w:val="00FC5B49"/>
    <w:rsid w:val="00FC5FE4"/>
    <w:rsid w:val="00FC6A7C"/>
    <w:rsid w:val="00FC6AEB"/>
    <w:rsid w:val="00FC75A4"/>
    <w:rsid w:val="00FC77C9"/>
    <w:rsid w:val="00FC7EEC"/>
    <w:rsid w:val="00FD0D7F"/>
    <w:rsid w:val="00FD14F7"/>
    <w:rsid w:val="00FD206D"/>
    <w:rsid w:val="00FD2993"/>
    <w:rsid w:val="00FD2AE4"/>
    <w:rsid w:val="00FD2B73"/>
    <w:rsid w:val="00FD45F8"/>
    <w:rsid w:val="00FD5FFA"/>
    <w:rsid w:val="00FE087E"/>
    <w:rsid w:val="00FE0D57"/>
    <w:rsid w:val="00FE207C"/>
    <w:rsid w:val="00FE295F"/>
    <w:rsid w:val="00FE2B97"/>
    <w:rsid w:val="00FE31F4"/>
    <w:rsid w:val="00FE32EB"/>
    <w:rsid w:val="00FE387A"/>
    <w:rsid w:val="00FE52FF"/>
    <w:rsid w:val="00FE5506"/>
    <w:rsid w:val="00FE57FD"/>
    <w:rsid w:val="00FE69D4"/>
    <w:rsid w:val="00FE6ED8"/>
    <w:rsid w:val="00FE7463"/>
    <w:rsid w:val="00FF0FE7"/>
    <w:rsid w:val="00FF19BE"/>
    <w:rsid w:val="00FF22BE"/>
    <w:rsid w:val="00FF2BDE"/>
    <w:rsid w:val="00FF337A"/>
    <w:rsid w:val="00FF4AA8"/>
    <w:rsid w:val="00FF4DF8"/>
    <w:rsid w:val="00FF5212"/>
    <w:rsid w:val="00FF74D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9DA4E"/>
  <w15:docId w15:val="{D0D81E19-60FD-4BDD-BA47-9F21AF7E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9C"/>
    <w:pPr>
      <w:autoSpaceDE w:val="0"/>
      <w:autoSpaceDN w:val="0"/>
      <w:spacing w:line="260" w:lineRule="atLeast"/>
    </w:pPr>
    <w:rPr>
      <w:rFonts w:ascii="Times New Roman" w:eastAsia="Times New Roman" w:hAnsi="Times New Roman" w:cs="Angsana New"/>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85"/>
    <w:pPr>
      <w:ind w:left="720"/>
      <w:contextualSpacing/>
    </w:pPr>
    <w:rPr>
      <w:szCs w:val="28"/>
    </w:rPr>
  </w:style>
  <w:style w:type="character" w:customStyle="1" w:styleId="tlid-translation">
    <w:name w:val="tlid-translation"/>
    <w:rsid w:val="00077085"/>
  </w:style>
  <w:style w:type="paragraph" w:styleId="BlockText">
    <w:name w:val="Block Text"/>
    <w:basedOn w:val="Normal"/>
    <w:uiPriority w:val="99"/>
    <w:rsid w:val="0056022D"/>
    <w:pPr>
      <w:spacing w:before="240" w:line="240" w:lineRule="auto"/>
      <w:ind w:left="547" w:right="749" w:firstLine="1440"/>
      <w:jc w:val="both"/>
    </w:pPr>
    <w:rPr>
      <w:sz w:val="28"/>
      <w:szCs w:val="28"/>
      <w:lang w:val="en-US"/>
    </w:rPr>
  </w:style>
  <w:style w:type="paragraph" w:styleId="BodyText2">
    <w:name w:val="Body Text 2"/>
    <w:basedOn w:val="Normal"/>
    <w:link w:val="BodyText2Char"/>
    <w:rsid w:val="0021714F"/>
    <w:pPr>
      <w:spacing w:after="120" w:line="480" w:lineRule="auto"/>
    </w:pPr>
    <w:rPr>
      <w:szCs w:val="25"/>
      <w:lang w:eastAsia="x-none"/>
    </w:rPr>
  </w:style>
  <w:style w:type="character" w:customStyle="1" w:styleId="BodyText2Char">
    <w:name w:val="Body Text 2 Char"/>
    <w:basedOn w:val="DefaultParagraphFont"/>
    <w:link w:val="BodyText2"/>
    <w:rsid w:val="0021714F"/>
    <w:rPr>
      <w:rFonts w:ascii="Times New Roman" w:eastAsia="Times New Roman" w:hAnsi="Times New Roman" w:cs="Angsana New"/>
      <w:szCs w:val="25"/>
      <w:lang w:val="en-GB" w:eastAsia="x-none"/>
    </w:rPr>
  </w:style>
  <w:style w:type="paragraph" w:styleId="BodyText">
    <w:name w:val="Body Text"/>
    <w:basedOn w:val="Normal"/>
    <w:link w:val="BodyTextChar"/>
    <w:uiPriority w:val="99"/>
    <w:semiHidden/>
    <w:unhideWhenUsed/>
    <w:rsid w:val="00364BE7"/>
    <w:pPr>
      <w:spacing w:after="120"/>
    </w:pPr>
    <w:rPr>
      <w:szCs w:val="28"/>
    </w:rPr>
  </w:style>
  <w:style w:type="character" w:customStyle="1" w:styleId="BodyTextChar">
    <w:name w:val="Body Text Char"/>
    <w:basedOn w:val="DefaultParagraphFont"/>
    <w:link w:val="BodyText"/>
    <w:uiPriority w:val="99"/>
    <w:semiHidden/>
    <w:rsid w:val="00364BE7"/>
    <w:rPr>
      <w:rFonts w:ascii="Times New Roman" w:eastAsia="Times New Roman" w:hAnsi="Times New Roman" w:cs="Angsana New"/>
      <w:lang w:val="en-GB"/>
    </w:rPr>
  </w:style>
  <w:style w:type="table" w:styleId="TableGrid">
    <w:name w:val="Table Grid"/>
    <w:basedOn w:val="TableNormal"/>
    <w:uiPriority w:val="59"/>
    <w:rsid w:val="001D2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5D4D"/>
    <w:pPr>
      <w:spacing w:after="120"/>
      <w:ind w:left="283"/>
    </w:pPr>
    <w:rPr>
      <w:szCs w:val="28"/>
    </w:rPr>
  </w:style>
  <w:style w:type="character" w:customStyle="1" w:styleId="BodyTextIndentChar">
    <w:name w:val="Body Text Indent Char"/>
    <w:basedOn w:val="DefaultParagraphFont"/>
    <w:link w:val="BodyTextIndent"/>
    <w:uiPriority w:val="99"/>
    <w:semiHidden/>
    <w:rsid w:val="00275D4D"/>
    <w:rPr>
      <w:rFonts w:ascii="Times New Roman" w:eastAsia="Times New Roman" w:hAnsi="Times New Roman" w:cs="Angsana New"/>
      <w:lang w:val="en-GB"/>
    </w:rPr>
  </w:style>
  <w:style w:type="paragraph" w:customStyle="1" w:styleId="acctfourfigures">
    <w:name w:val="acct four figures"/>
    <w:aliases w:val="a4,a4 + 8 pt,(Complex) + 8 pt,(Complex),Thai Distribute...,a4 + Angsana New,Before:  3 pt,Line spacing:  At l..."/>
    <w:basedOn w:val="Normal"/>
    <w:rsid w:val="0077653E"/>
    <w:pPr>
      <w:tabs>
        <w:tab w:val="decimal" w:pos="765"/>
      </w:tabs>
      <w:autoSpaceDE/>
      <w:autoSpaceDN/>
    </w:pPr>
    <w:rPr>
      <w:rFonts w:cs="Times New Roman"/>
      <w:szCs w:val="20"/>
      <w:lang w:bidi="ar-SA"/>
    </w:rPr>
  </w:style>
  <w:style w:type="paragraph" w:styleId="Header">
    <w:name w:val="header"/>
    <w:basedOn w:val="Normal"/>
    <w:link w:val="HeaderChar"/>
    <w:uiPriority w:val="99"/>
    <w:unhideWhenUsed/>
    <w:rsid w:val="00AF304D"/>
    <w:pPr>
      <w:tabs>
        <w:tab w:val="center" w:pos="4680"/>
        <w:tab w:val="right" w:pos="9360"/>
      </w:tabs>
      <w:spacing w:line="240" w:lineRule="auto"/>
    </w:pPr>
    <w:rPr>
      <w:szCs w:val="28"/>
    </w:rPr>
  </w:style>
  <w:style w:type="character" w:customStyle="1" w:styleId="HeaderChar">
    <w:name w:val="Header Char"/>
    <w:basedOn w:val="DefaultParagraphFont"/>
    <w:link w:val="Header"/>
    <w:uiPriority w:val="99"/>
    <w:rsid w:val="00AF304D"/>
    <w:rPr>
      <w:rFonts w:ascii="Times New Roman" w:eastAsia="Times New Roman" w:hAnsi="Times New Roman" w:cs="Angsana New"/>
      <w:lang w:val="en-GB"/>
    </w:rPr>
  </w:style>
  <w:style w:type="paragraph" w:styleId="Footer">
    <w:name w:val="footer"/>
    <w:basedOn w:val="Normal"/>
    <w:link w:val="FooterChar"/>
    <w:uiPriority w:val="99"/>
    <w:unhideWhenUsed/>
    <w:rsid w:val="00AF304D"/>
    <w:pPr>
      <w:tabs>
        <w:tab w:val="center" w:pos="4680"/>
        <w:tab w:val="right" w:pos="9360"/>
      </w:tabs>
      <w:spacing w:line="240" w:lineRule="auto"/>
    </w:pPr>
    <w:rPr>
      <w:szCs w:val="28"/>
    </w:rPr>
  </w:style>
  <w:style w:type="character" w:customStyle="1" w:styleId="FooterChar">
    <w:name w:val="Footer Char"/>
    <w:basedOn w:val="DefaultParagraphFont"/>
    <w:link w:val="Footer"/>
    <w:uiPriority w:val="99"/>
    <w:rsid w:val="00AF304D"/>
    <w:rPr>
      <w:rFonts w:ascii="Times New Roman" w:eastAsia="Times New Roman" w:hAnsi="Times New Roman" w:cs="Angsana New"/>
      <w:lang w:val="en-GB"/>
    </w:rPr>
  </w:style>
  <w:style w:type="paragraph" w:styleId="BalloonText">
    <w:name w:val="Balloon Text"/>
    <w:basedOn w:val="Normal"/>
    <w:link w:val="BalloonTextChar"/>
    <w:uiPriority w:val="99"/>
    <w:semiHidden/>
    <w:unhideWhenUsed/>
    <w:rsid w:val="002A7D60"/>
    <w:pPr>
      <w:spacing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2A7D60"/>
    <w:rPr>
      <w:rFonts w:ascii="Tahoma" w:eastAsia="Times New Roman" w:hAnsi="Tahoma" w:cs="Angsana New"/>
      <w:sz w:val="16"/>
      <w:szCs w:val="20"/>
      <w:lang w:val="en-GB"/>
    </w:rPr>
  </w:style>
  <w:style w:type="numbering" w:customStyle="1" w:styleId="Style1">
    <w:name w:val="Style1"/>
    <w:uiPriority w:val="99"/>
    <w:rsid w:val="0058316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4506">
      <w:bodyDiv w:val="1"/>
      <w:marLeft w:val="0"/>
      <w:marRight w:val="0"/>
      <w:marTop w:val="0"/>
      <w:marBottom w:val="0"/>
      <w:divBdr>
        <w:top w:val="none" w:sz="0" w:space="0" w:color="auto"/>
        <w:left w:val="none" w:sz="0" w:space="0" w:color="auto"/>
        <w:bottom w:val="none" w:sz="0" w:space="0" w:color="auto"/>
        <w:right w:val="none" w:sz="0" w:space="0" w:color="auto"/>
      </w:divBdr>
    </w:div>
    <w:div w:id="414741229">
      <w:bodyDiv w:val="1"/>
      <w:marLeft w:val="0"/>
      <w:marRight w:val="0"/>
      <w:marTop w:val="0"/>
      <w:marBottom w:val="0"/>
      <w:divBdr>
        <w:top w:val="none" w:sz="0" w:space="0" w:color="auto"/>
        <w:left w:val="none" w:sz="0" w:space="0" w:color="auto"/>
        <w:bottom w:val="none" w:sz="0" w:space="0" w:color="auto"/>
        <w:right w:val="none" w:sz="0" w:space="0" w:color="auto"/>
      </w:divBdr>
    </w:div>
    <w:div w:id="429855129">
      <w:bodyDiv w:val="1"/>
      <w:marLeft w:val="0"/>
      <w:marRight w:val="0"/>
      <w:marTop w:val="0"/>
      <w:marBottom w:val="0"/>
      <w:divBdr>
        <w:top w:val="none" w:sz="0" w:space="0" w:color="auto"/>
        <w:left w:val="none" w:sz="0" w:space="0" w:color="auto"/>
        <w:bottom w:val="none" w:sz="0" w:space="0" w:color="auto"/>
        <w:right w:val="none" w:sz="0" w:space="0" w:color="auto"/>
      </w:divBdr>
    </w:div>
    <w:div w:id="492844518">
      <w:bodyDiv w:val="1"/>
      <w:marLeft w:val="0"/>
      <w:marRight w:val="0"/>
      <w:marTop w:val="0"/>
      <w:marBottom w:val="0"/>
      <w:divBdr>
        <w:top w:val="none" w:sz="0" w:space="0" w:color="auto"/>
        <w:left w:val="none" w:sz="0" w:space="0" w:color="auto"/>
        <w:bottom w:val="none" w:sz="0" w:space="0" w:color="auto"/>
        <w:right w:val="none" w:sz="0" w:space="0" w:color="auto"/>
      </w:divBdr>
    </w:div>
    <w:div w:id="671684879">
      <w:bodyDiv w:val="1"/>
      <w:marLeft w:val="0"/>
      <w:marRight w:val="0"/>
      <w:marTop w:val="0"/>
      <w:marBottom w:val="0"/>
      <w:divBdr>
        <w:top w:val="none" w:sz="0" w:space="0" w:color="auto"/>
        <w:left w:val="none" w:sz="0" w:space="0" w:color="auto"/>
        <w:bottom w:val="none" w:sz="0" w:space="0" w:color="auto"/>
        <w:right w:val="none" w:sz="0" w:space="0" w:color="auto"/>
      </w:divBdr>
    </w:div>
    <w:div w:id="681274309">
      <w:bodyDiv w:val="1"/>
      <w:marLeft w:val="0"/>
      <w:marRight w:val="0"/>
      <w:marTop w:val="0"/>
      <w:marBottom w:val="0"/>
      <w:divBdr>
        <w:top w:val="none" w:sz="0" w:space="0" w:color="auto"/>
        <w:left w:val="none" w:sz="0" w:space="0" w:color="auto"/>
        <w:bottom w:val="none" w:sz="0" w:space="0" w:color="auto"/>
        <w:right w:val="none" w:sz="0" w:space="0" w:color="auto"/>
      </w:divBdr>
    </w:div>
    <w:div w:id="765543292">
      <w:bodyDiv w:val="1"/>
      <w:marLeft w:val="0"/>
      <w:marRight w:val="0"/>
      <w:marTop w:val="0"/>
      <w:marBottom w:val="0"/>
      <w:divBdr>
        <w:top w:val="none" w:sz="0" w:space="0" w:color="auto"/>
        <w:left w:val="none" w:sz="0" w:space="0" w:color="auto"/>
        <w:bottom w:val="none" w:sz="0" w:space="0" w:color="auto"/>
        <w:right w:val="none" w:sz="0" w:space="0" w:color="auto"/>
      </w:divBdr>
      <w:divsChild>
        <w:div w:id="872812467">
          <w:marLeft w:val="0"/>
          <w:marRight w:val="0"/>
          <w:marTop w:val="0"/>
          <w:marBottom w:val="0"/>
          <w:divBdr>
            <w:top w:val="none" w:sz="0" w:space="0" w:color="auto"/>
            <w:left w:val="none" w:sz="0" w:space="0" w:color="auto"/>
            <w:bottom w:val="none" w:sz="0" w:space="0" w:color="auto"/>
            <w:right w:val="none" w:sz="0" w:space="0" w:color="auto"/>
          </w:divBdr>
          <w:divsChild>
            <w:div w:id="67271420">
              <w:marLeft w:val="0"/>
              <w:marRight w:val="0"/>
              <w:marTop w:val="0"/>
              <w:marBottom w:val="150"/>
              <w:divBdr>
                <w:top w:val="single" w:sz="6" w:space="0" w:color="CFEFFF"/>
                <w:left w:val="single" w:sz="6" w:space="0" w:color="CFEFFF"/>
                <w:bottom w:val="single" w:sz="6" w:space="0" w:color="CFEFFF"/>
                <w:right w:val="single" w:sz="6" w:space="0" w:color="CFEFFF"/>
              </w:divBdr>
              <w:divsChild>
                <w:div w:id="1864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1207">
      <w:bodyDiv w:val="1"/>
      <w:marLeft w:val="0"/>
      <w:marRight w:val="0"/>
      <w:marTop w:val="0"/>
      <w:marBottom w:val="0"/>
      <w:divBdr>
        <w:top w:val="none" w:sz="0" w:space="0" w:color="auto"/>
        <w:left w:val="none" w:sz="0" w:space="0" w:color="auto"/>
        <w:bottom w:val="none" w:sz="0" w:space="0" w:color="auto"/>
        <w:right w:val="none" w:sz="0" w:space="0" w:color="auto"/>
      </w:divBdr>
    </w:div>
    <w:div w:id="1022636035">
      <w:bodyDiv w:val="1"/>
      <w:marLeft w:val="0"/>
      <w:marRight w:val="0"/>
      <w:marTop w:val="0"/>
      <w:marBottom w:val="0"/>
      <w:divBdr>
        <w:top w:val="none" w:sz="0" w:space="0" w:color="auto"/>
        <w:left w:val="none" w:sz="0" w:space="0" w:color="auto"/>
        <w:bottom w:val="none" w:sz="0" w:space="0" w:color="auto"/>
        <w:right w:val="none" w:sz="0" w:space="0" w:color="auto"/>
      </w:divBdr>
    </w:div>
    <w:div w:id="1174300790">
      <w:bodyDiv w:val="1"/>
      <w:marLeft w:val="0"/>
      <w:marRight w:val="0"/>
      <w:marTop w:val="0"/>
      <w:marBottom w:val="0"/>
      <w:divBdr>
        <w:top w:val="none" w:sz="0" w:space="0" w:color="auto"/>
        <w:left w:val="none" w:sz="0" w:space="0" w:color="auto"/>
        <w:bottom w:val="none" w:sz="0" w:space="0" w:color="auto"/>
        <w:right w:val="none" w:sz="0" w:space="0" w:color="auto"/>
      </w:divBdr>
    </w:div>
    <w:div w:id="1210730430">
      <w:bodyDiv w:val="1"/>
      <w:marLeft w:val="0"/>
      <w:marRight w:val="0"/>
      <w:marTop w:val="0"/>
      <w:marBottom w:val="0"/>
      <w:divBdr>
        <w:top w:val="none" w:sz="0" w:space="0" w:color="auto"/>
        <w:left w:val="none" w:sz="0" w:space="0" w:color="auto"/>
        <w:bottom w:val="none" w:sz="0" w:space="0" w:color="auto"/>
        <w:right w:val="none" w:sz="0" w:space="0" w:color="auto"/>
      </w:divBdr>
    </w:div>
    <w:div w:id="1299334181">
      <w:bodyDiv w:val="1"/>
      <w:marLeft w:val="0"/>
      <w:marRight w:val="0"/>
      <w:marTop w:val="0"/>
      <w:marBottom w:val="0"/>
      <w:divBdr>
        <w:top w:val="none" w:sz="0" w:space="0" w:color="auto"/>
        <w:left w:val="none" w:sz="0" w:space="0" w:color="auto"/>
        <w:bottom w:val="none" w:sz="0" w:space="0" w:color="auto"/>
        <w:right w:val="none" w:sz="0" w:space="0" w:color="auto"/>
      </w:divBdr>
    </w:div>
    <w:div w:id="1305043937">
      <w:bodyDiv w:val="1"/>
      <w:marLeft w:val="0"/>
      <w:marRight w:val="0"/>
      <w:marTop w:val="0"/>
      <w:marBottom w:val="0"/>
      <w:divBdr>
        <w:top w:val="none" w:sz="0" w:space="0" w:color="auto"/>
        <w:left w:val="none" w:sz="0" w:space="0" w:color="auto"/>
        <w:bottom w:val="none" w:sz="0" w:space="0" w:color="auto"/>
        <w:right w:val="none" w:sz="0" w:space="0" w:color="auto"/>
      </w:divBdr>
    </w:div>
    <w:div w:id="1418483610">
      <w:bodyDiv w:val="1"/>
      <w:marLeft w:val="0"/>
      <w:marRight w:val="0"/>
      <w:marTop w:val="0"/>
      <w:marBottom w:val="0"/>
      <w:divBdr>
        <w:top w:val="none" w:sz="0" w:space="0" w:color="auto"/>
        <w:left w:val="none" w:sz="0" w:space="0" w:color="auto"/>
        <w:bottom w:val="none" w:sz="0" w:space="0" w:color="auto"/>
        <w:right w:val="none" w:sz="0" w:space="0" w:color="auto"/>
      </w:divBdr>
    </w:div>
    <w:div w:id="1516192952">
      <w:bodyDiv w:val="1"/>
      <w:marLeft w:val="0"/>
      <w:marRight w:val="0"/>
      <w:marTop w:val="0"/>
      <w:marBottom w:val="0"/>
      <w:divBdr>
        <w:top w:val="none" w:sz="0" w:space="0" w:color="auto"/>
        <w:left w:val="none" w:sz="0" w:space="0" w:color="auto"/>
        <w:bottom w:val="none" w:sz="0" w:space="0" w:color="auto"/>
        <w:right w:val="none" w:sz="0" w:space="0" w:color="auto"/>
      </w:divBdr>
    </w:div>
    <w:div w:id="1569535923">
      <w:bodyDiv w:val="1"/>
      <w:marLeft w:val="0"/>
      <w:marRight w:val="0"/>
      <w:marTop w:val="0"/>
      <w:marBottom w:val="0"/>
      <w:divBdr>
        <w:top w:val="none" w:sz="0" w:space="0" w:color="auto"/>
        <w:left w:val="none" w:sz="0" w:space="0" w:color="auto"/>
        <w:bottom w:val="none" w:sz="0" w:space="0" w:color="auto"/>
        <w:right w:val="none" w:sz="0" w:space="0" w:color="auto"/>
      </w:divBdr>
    </w:div>
    <w:div w:id="1816756027">
      <w:bodyDiv w:val="1"/>
      <w:marLeft w:val="0"/>
      <w:marRight w:val="0"/>
      <w:marTop w:val="0"/>
      <w:marBottom w:val="0"/>
      <w:divBdr>
        <w:top w:val="none" w:sz="0" w:space="0" w:color="auto"/>
        <w:left w:val="none" w:sz="0" w:space="0" w:color="auto"/>
        <w:bottom w:val="none" w:sz="0" w:space="0" w:color="auto"/>
        <w:right w:val="none" w:sz="0" w:space="0" w:color="auto"/>
      </w:divBdr>
    </w:div>
    <w:div w:id="1982073670">
      <w:bodyDiv w:val="1"/>
      <w:marLeft w:val="0"/>
      <w:marRight w:val="0"/>
      <w:marTop w:val="0"/>
      <w:marBottom w:val="0"/>
      <w:divBdr>
        <w:top w:val="none" w:sz="0" w:space="0" w:color="auto"/>
        <w:left w:val="none" w:sz="0" w:space="0" w:color="auto"/>
        <w:bottom w:val="none" w:sz="0" w:space="0" w:color="auto"/>
        <w:right w:val="none" w:sz="0" w:space="0" w:color="auto"/>
      </w:divBdr>
    </w:div>
    <w:div w:id="2023504663">
      <w:bodyDiv w:val="1"/>
      <w:marLeft w:val="0"/>
      <w:marRight w:val="0"/>
      <w:marTop w:val="0"/>
      <w:marBottom w:val="0"/>
      <w:divBdr>
        <w:top w:val="none" w:sz="0" w:space="0" w:color="auto"/>
        <w:left w:val="none" w:sz="0" w:space="0" w:color="auto"/>
        <w:bottom w:val="none" w:sz="0" w:space="0" w:color="auto"/>
        <w:right w:val="none" w:sz="0" w:space="0" w:color="auto"/>
      </w:divBdr>
    </w:div>
    <w:div w:id="2096438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Microsoft_Excel_97-2003_Worksheet48.xls"/><Relationship Id="rId21" Type="http://schemas.openxmlformats.org/officeDocument/2006/relationships/oleObject" Target="embeddings/Microsoft_Excel_97-2003_Worksheet4.xls"/><Relationship Id="rId42" Type="http://schemas.openxmlformats.org/officeDocument/2006/relationships/oleObject" Target="embeddings/Microsoft_Excel_97-2003_Worksheet13.xls"/><Relationship Id="rId63" Type="http://schemas.openxmlformats.org/officeDocument/2006/relationships/oleObject" Target="embeddings/Microsoft_Excel_97-2003_Worksheet23.xls"/><Relationship Id="rId84" Type="http://schemas.openxmlformats.org/officeDocument/2006/relationships/image" Target="media/image39.emf"/><Relationship Id="rId138" Type="http://schemas.openxmlformats.org/officeDocument/2006/relationships/image" Target="media/image66.emf"/><Relationship Id="rId107" Type="http://schemas.openxmlformats.org/officeDocument/2006/relationships/oleObject" Target="embeddings/Microsoft_Excel_97-2003_Worksheet43.xls"/><Relationship Id="rId11" Type="http://schemas.openxmlformats.org/officeDocument/2006/relationships/oleObject" Target="embeddings/Microsoft_Excel_97-2003_Worksheet.xls"/><Relationship Id="rId32" Type="http://schemas.openxmlformats.org/officeDocument/2006/relationships/oleObject" Target="embeddings/Microsoft_Excel_97-2003_Worksheet9.xls"/><Relationship Id="rId53" Type="http://schemas.openxmlformats.org/officeDocument/2006/relationships/oleObject" Target="embeddings/Microsoft_Excel_97-2003_Worksheet18.xls"/><Relationship Id="rId74" Type="http://schemas.openxmlformats.org/officeDocument/2006/relationships/image" Target="media/image34.emf"/><Relationship Id="rId128" Type="http://schemas.openxmlformats.org/officeDocument/2006/relationships/image" Target="media/image61.emf"/><Relationship Id="rId5" Type="http://schemas.openxmlformats.org/officeDocument/2006/relationships/webSettings" Target="webSettings.xml"/><Relationship Id="rId90" Type="http://schemas.openxmlformats.org/officeDocument/2006/relationships/image" Target="media/image42.emf"/><Relationship Id="rId95" Type="http://schemas.openxmlformats.org/officeDocument/2006/relationships/oleObject" Target="embeddings/Microsoft_Excel_97-2003_Worksheet37.xls"/><Relationship Id="rId22" Type="http://schemas.openxmlformats.org/officeDocument/2006/relationships/image" Target="media/image8.emf"/><Relationship Id="rId27" Type="http://schemas.openxmlformats.org/officeDocument/2006/relationships/image" Target="media/image10.emf"/><Relationship Id="rId43" Type="http://schemas.openxmlformats.org/officeDocument/2006/relationships/image" Target="media/image18.emf"/><Relationship Id="rId48" Type="http://schemas.openxmlformats.org/officeDocument/2006/relationships/oleObject" Target="embeddings/Microsoft_Excel_97-2003_Worksheet16.xls"/><Relationship Id="rId64" Type="http://schemas.openxmlformats.org/officeDocument/2006/relationships/image" Target="media/image29.wmf"/><Relationship Id="rId69" Type="http://schemas.openxmlformats.org/officeDocument/2006/relationships/oleObject" Target="embeddings/Microsoft_Excel_97-2003_Worksheet25.xls"/><Relationship Id="rId113" Type="http://schemas.openxmlformats.org/officeDocument/2006/relationships/oleObject" Target="embeddings/Microsoft_Excel_97-2003_Worksheet46.xls"/><Relationship Id="rId118" Type="http://schemas.openxmlformats.org/officeDocument/2006/relationships/image" Target="media/image56.emf"/><Relationship Id="rId134" Type="http://schemas.openxmlformats.org/officeDocument/2006/relationships/image" Target="media/image64.emf"/><Relationship Id="rId139" Type="http://schemas.openxmlformats.org/officeDocument/2006/relationships/package" Target="embeddings/Microsoft_Excel_Worksheet10.xlsx"/><Relationship Id="rId80" Type="http://schemas.openxmlformats.org/officeDocument/2006/relationships/image" Target="media/image37.emf"/><Relationship Id="rId85" Type="http://schemas.openxmlformats.org/officeDocument/2006/relationships/package" Target="embeddings/Microsoft_Excel_Worksheet4.xlsx"/><Relationship Id="rId12" Type="http://schemas.openxmlformats.org/officeDocument/2006/relationships/image" Target="media/image3.emf"/><Relationship Id="rId17" Type="http://schemas.openxmlformats.org/officeDocument/2006/relationships/oleObject" Target="embeddings/Microsoft_Excel_97-2003_Worksheet3.xls"/><Relationship Id="rId33" Type="http://schemas.openxmlformats.org/officeDocument/2006/relationships/image" Target="media/image13.emf"/><Relationship Id="rId38" Type="http://schemas.openxmlformats.org/officeDocument/2006/relationships/oleObject" Target="embeddings/Microsoft_Excel_97-2003_Worksheet11.xls"/><Relationship Id="rId59" Type="http://schemas.openxmlformats.org/officeDocument/2006/relationships/oleObject" Target="embeddings/Microsoft_Excel_97-2003_Worksheet21.xls"/><Relationship Id="rId103" Type="http://schemas.openxmlformats.org/officeDocument/2006/relationships/oleObject" Target="embeddings/Microsoft_Excel_97-2003_Worksheet41.xls"/><Relationship Id="rId108" Type="http://schemas.openxmlformats.org/officeDocument/2006/relationships/image" Target="media/image51.emf"/><Relationship Id="rId124" Type="http://schemas.openxmlformats.org/officeDocument/2006/relationships/image" Target="media/image59.emf"/><Relationship Id="rId129" Type="http://schemas.openxmlformats.org/officeDocument/2006/relationships/oleObject" Target="embeddings/Microsoft_Excel_97-2003_Worksheet52.xls"/><Relationship Id="rId54" Type="http://schemas.openxmlformats.org/officeDocument/2006/relationships/image" Target="media/image24.emf"/><Relationship Id="rId70" Type="http://schemas.openxmlformats.org/officeDocument/2006/relationships/image" Target="media/image32.emf"/><Relationship Id="rId75" Type="http://schemas.openxmlformats.org/officeDocument/2006/relationships/oleObject" Target="embeddings/Microsoft_Excel_97-2003_Worksheet28.xls"/><Relationship Id="rId91" Type="http://schemas.openxmlformats.org/officeDocument/2006/relationships/oleObject" Target="embeddings/Microsoft_Excel_97-2003_Worksheet35.xls"/><Relationship Id="rId96" Type="http://schemas.openxmlformats.org/officeDocument/2006/relationships/image" Target="media/image45.emf"/><Relationship Id="rId140" Type="http://schemas.openxmlformats.org/officeDocument/2006/relationships/image" Target="media/image67.emf"/><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Microsoft_Excel_97-2003_Worksheet5.xls"/><Relationship Id="rId28" Type="http://schemas.openxmlformats.org/officeDocument/2006/relationships/oleObject" Target="embeddings/Microsoft_Excel_97-2003_Worksheet7.xls"/><Relationship Id="rId49" Type="http://schemas.openxmlformats.org/officeDocument/2006/relationships/image" Target="media/image21.emf"/><Relationship Id="rId114" Type="http://schemas.openxmlformats.org/officeDocument/2006/relationships/image" Target="media/image54.emf"/><Relationship Id="rId119" Type="http://schemas.openxmlformats.org/officeDocument/2006/relationships/oleObject" Target="embeddings/Microsoft_Excel_97-2003_Worksheet49.xls"/><Relationship Id="rId44" Type="http://schemas.openxmlformats.org/officeDocument/2006/relationships/oleObject" Target="embeddings/Microsoft_Excel_97-2003_Worksheet14.xls"/><Relationship Id="rId60" Type="http://schemas.openxmlformats.org/officeDocument/2006/relationships/image" Target="media/image27.emf"/><Relationship Id="rId65" Type="http://schemas.openxmlformats.org/officeDocument/2006/relationships/oleObject" Target="embeddings/Microsoft_Excel_97-2003_Worksheet24.xls"/><Relationship Id="rId81" Type="http://schemas.openxmlformats.org/officeDocument/2006/relationships/oleObject" Target="embeddings/Microsoft_Excel_97-2003_Worksheet31.xls"/><Relationship Id="rId86" Type="http://schemas.openxmlformats.org/officeDocument/2006/relationships/image" Target="media/image40.emf"/><Relationship Id="rId130" Type="http://schemas.openxmlformats.org/officeDocument/2006/relationships/image" Target="media/image62.emf"/><Relationship Id="rId135" Type="http://schemas.openxmlformats.org/officeDocument/2006/relationships/package" Target="embeddings/Microsoft_Excel_Worksheet8.xlsx"/><Relationship Id="rId13" Type="http://schemas.openxmlformats.org/officeDocument/2006/relationships/oleObject" Target="embeddings/Microsoft_Excel_97-2003_Worksheet1.xls"/><Relationship Id="rId18" Type="http://schemas.openxmlformats.org/officeDocument/2006/relationships/image" Target="media/image6.emf"/><Relationship Id="rId39" Type="http://schemas.openxmlformats.org/officeDocument/2006/relationships/image" Target="media/image16.emf"/><Relationship Id="rId109" Type="http://schemas.openxmlformats.org/officeDocument/2006/relationships/oleObject" Target="embeddings/Microsoft_Excel_97-2003_Worksheet44.xls"/><Relationship Id="rId34" Type="http://schemas.openxmlformats.org/officeDocument/2006/relationships/oleObject" Target="embeddings/Microsoft_Excel_97-2003_Worksheet10.xls"/><Relationship Id="rId50" Type="http://schemas.openxmlformats.org/officeDocument/2006/relationships/oleObject" Target="embeddings/Microsoft_Excel_97-2003_Worksheet17.xls"/><Relationship Id="rId55" Type="http://schemas.openxmlformats.org/officeDocument/2006/relationships/oleObject" Target="embeddings/Microsoft_Excel_97-2003_Worksheet19.xls"/><Relationship Id="rId76" Type="http://schemas.openxmlformats.org/officeDocument/2006/relationships/image" Target="media/image35.emf"/><Relationship Id="rId97" Type="http://schemas.openxmlformats.org/officeDocument/2006/relationships/oleObject" Target="embeddings/Microsoft_Excel_97-2003_Worksheet38.xls"/><Relationship Id="rId104" Type="http://schemas.openxmlformats.org/officeDocument/2006/relationships/image" Target="media/image49.emf"/><Relationship Id="rId120" Type="http://schemas.openxmlformats.org/officeDocument/2006/relationships/image" Target="media/image57.emf"/><Relationship Id="rId125" Type="http://schemas.openxmlformats.org/officeDocument/2006/relationships/oleObject" Target="embeddings/Microsoft_Excel_97-2003_Worksheet50.xls"/><Relationship Id="rId141" Type="http://schemas.openxmlformats.org/officeDocument/2006/relationships/package" Target="embeddings/Microsoft_Excel_Worksheet11.xlsx"/><Relationship Id="rId7" Type="http://schemas.openxmlformats.org/officeDocument/2006/relationships/endnotes" Target="endnotes.xml"/><Relationship Id="rId71" Type="http://schemas.openxmlformats.org/officeDocument/2006/relationships/oleObject" Target="embeddings/Microsoft_Excel_97-2003_Worksheet26.xls"/><Relationship Id="rId92" Type="http://schemas.openxmlformats.org/officeDocument/2006/relationships/image" Target="media/image43.emf"/><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footer" Target="footer1.xml"/><Relationship Id="rId40" Type="http://schemas.openxmlformats.org/officeDocument/2006/relationships/oleObject" Target="embeddings/Microsoft_Excel_97-2003_Worksheet12.xls"/><Relationship Id="rId45" Type="http://schemas.openxmlformats.org/officeDocument/2006/relationships/image" Target="media/image19.emf"/><Relationship Id="rId66" Type="http://schemas.openxmlformats.org/officeDocument/2006/relationships/image" Target="media/image30.emf"/><Relationship Id="rId87" Type="http://schemas.openxmlformats.org/officeDocument/2006/relationships/oleObject" Target="embeddings/Microsoft_Excel_97-2003_Worksheet33.xls"/><Relationship Id="rId110" Type="http://schemas.openxmlformats.org/officeDocument/2006/relationships/image" Target="media/image52.emf"/><Relationship Id="rId115" Type="http://schemas.openxmlformats.org/officeDocument/2006/relationships/oleObject" Target="embeddings/Microsoft_Excel_97-2003_Worksheet47.xls"/><Relationship Id="rId131" Type="http://schemas.openxmlformats.org/officeDocument/2006/relationships/oleObject" Target="embeddings/Microsoft_Excel_97-2003_Worksheet53.xls"/><Relationship Id="rId136" Type="http://schemas.openxmlformats.org/officeDocument/2006/relationships/image" Target="media/image65.emf"/><Relationship Id="rId61" Type="http://schemas.openxmlformats.org/officeDocument/2006/relationships/oleObject" Target="embeddings/Microsoft_Excel_97-2003_Worksheet22.xls"/><Relationship Id="rId82" Type="http://schemas.openxmlformats.org/officeDocument/2006/relationships/image" Target="media/image38.emf"/><Relationship Id="rId19" Type="http://schemas.openxmlformats.org/officeDocument/2006/relationships/package" Target="embeddings/Microsoft_Excel_Worksheet1.xlsx"/><Relationship Id="rId14" Type="http://schemas.openxmlformats.org/officeDocument/2006/relationships/image" Target="media/image4.emf"/><Relationship Id="rId30" Type="http://schemas.openxmlformats.org/officeDocument/2006/relationships/oleObject" Target="embeddings/Microsoft_Excel_97-2003_Worksheet8.xls"/><Relationship Id="rId35" Type="http://schemas.openxmlformats.org/officeDocument/2006/relationships/image" Target="media/image14.emf"/><Relationship Id="rId56" Type="http://schemas.openxmlformats.org/officeDocument/2006/relationships/image" Target="media/image25.emf"/><Relationship Id="rId77" Type="http://schemas.openxmlformats.org/officeDocument/2006/relationships/oleObject" Target="embeddings/Microsoft_Excel_97-2003_Worksheet29.xls"/><Relationship Id="rId100" Type="http://schemas.openxmlformats.org/officeDocument/2006/relationships/image" Target="media/image47.emf"/><Relationship Id="rId105" Type="http://schemas.openxmlformats.org/officeDocument/2006/relationships/oleObject" Target="embeddings/Microsoft_Excel_97-2003_Worksheet42.xls"/><Relationship Id="rId126" Type="http://schemas.openxmlformats.org/officeDocument/2006/relationships/image" Target="media/image60.emf"/><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image" Target="media/image33.emf"/><Relationship Id="rId93" Type="http://schemas.openxmlformats.org/officeDocument/2006/relationships/oleObject" Target="embeddings/Microsoft_Excel_97-2003_Worksheet36.xls"/><Relationship Id="rId98" Type="http://schemas.openxmlformats.org/officeDocument/2006/relationships/image" Target="media/image46.emf"/><Relationship Id="rId121" Type="http://schemas.openxmlformats.org/officeDocument/2006/relationships/package" Target="embeddings/Microsoft_Excel_Worksheet5.xlsx"/><Relationship Id="rId142" Type="http://schemas.openxmlformats.org/officeDocument/2006/relationships/image" Target="media/image68.emf"/><Relationship Id="rId3" Type="http://schemas.openxmlformats.org/officeDocument/2006/relationships/styles" Target="styles.xml"/><Relationship Id="rId25" Type="http://schemas.openxmlformats.org/officeDocument/2006/relationships/image" Target="media/image9.emf"/><Relationship Id="rId46" Type="http://schemas.openxmlformats.org/officeDocument/2006/relationships/oleObject" Target="embeddings/Microsoft_Excel_97-2003_Worksheet15.xls"/><Relationship Id="rId67" Type="http://schemas.openxmlformats.org/officeDocument/2006/relationships/package" Target="embeddings/Microsoft_Excel_Worksheet3.xlsx"/><Relationship Id="rId116" Type="http://schemas.openxmlformats.org/officeDocument/2006/relationships/image" Target="media/image55.emf"/><Relationship Id="rId137" Type="http://schemas.openxmlformats.org/officeDocument/2006/relationships/package" Target="embeddings/Microsoft_Excel_Worksheet9.xlsx"/><Relationship Id="rId20" Type="http://schemas.openxmlformats.org/officeDocument/2006/relationships/image" Target="media/image7.emf"/><Relationship Id="rId41" Type="http://schemas.openxmlformats.org/officeDocument/2006/relationships/image" Target="media/image17.emf"/><Relationship Id="rId62" Type="http://schemas.openxmlformats.org/officeDocument/2006/relationships/image" Target="media/image28.emf"/><Relationship Id="rId83" Type="http://schemas.openxmlformats.org/officeDocument/2006/relationships/oleObject" Target="embeddings/Microsoft_Excel_97-2003_Worksheet32.xls"/><Relationship Id="rId88" Type="http://schemas.openxmlformats.org/officeDocument/2006/relationships/image" Target="media/image41.emf"/><Relationship Id="rId111" Type="http://schemas.openxmlformats.org/officeDocument/2006/relationships/oleObject" Target="embeddings/Microsoft_Excel_97-2003_Worksheet45.xls"/><Relationship Id="rId132" Type="http://schemas.openxmlformats.org/officeDocument/2006/relationships/image" Target="media/image63.emf"/><Relationship Id="rId15" Type="http://schemas.openxmlformats.org/officeDocument/2006/relationships/oleObject" Target="embeddings/Microsoft_Excel_97-2003_Worksheet2.xls"/><Relationship Id="rId36" Type="http://schemas.openxmlformats.org/officeDocument/2006/relationships/package" Target="embeddings/Microsoft_Excel_Worksheet2.xlsx"/><Relationship Id="rId57" Type="http://schemas.openxmlformats.org/officeDocument/2006/relationships/oleObject" Target="embeddings/Microsoft_Excel_97-2003_Worksheet20.xls"/><Relationship Id="rId106" Type="http://schemas.openxmlformats.org/officeDocument/2006/relationships/image" Target="media/image50.emf"/><Relationship Id="rId127" Type="http://schemas.openxmlformats.org/officeDocument/2006/relationships/oleObject" Target="embeddings/Microsoft_Excel_97-2003_Worksheet51.xls"/><Relationship Id="rId10" Type="http://schemas.openxmlformats.org/officeDocument/2006/relationships/image" Target="media/image2.emf"/><Relationship Id="rId31" Type="http://schemas.openxmlformats.org/officeDocument/2006/relationships/image" Target="media/image12.emf"/><Relationship Id="rId52" Type="http://schemas.openxmlformats.org/officeDocument/2006/relationships/image" Target="media/image23.emf"/><Relationship Id="rId73" Type="http://schemas.openxmlformats.org/officeDocument/2006/relationships/oleObject" Target="embeddings/Microsoft_Excel_97-2003_Worksheet27.xls"/><Relationship Id="rId78" Type="http://schemas.openxmlformats.org/officeDocument/2006/relationships/image" Target="media/image36.emf"/><Relationship Id="rId94" Type="http://schemas.openxmlformats.org/officeDocument/2006/relationships/image" Target="media/image44.emf"/><Relationship Id="rId99" Type="http://schemas.openxmlformats.org/officeDocument/2006/relationships/oleObject" Target="embeddings/Microsoft_Excel_97-2003_Worksheet39.xls"/><Relationship Id="rId101" Type="http://schemas.openxmlformats.org/officeDocument/2006/relationships/oleObject" Target="embeddings/Microsoft_Excel_97-2003_Worksheet40.xls"/><Relationship Id="rId122" Type="http://schemas.openxmlformats.org/officeDocument/2006/relationships/image" Target="media/image58.emf"/><Relationship Id="rId143" Type="http://schemas.openxmlformats.org/officeDocument/2006/relationships/oleObject" Target="embeddings/Microsoft_Excel_97-2003_Worksheet54.xls"/><Relationship Id="rId4" Type="http://schemas.openxmlformats.org/officeDocument/2006/relationships/settings" Target="settings.xml"/><Relationship Id="rId9" Type="http://schemas.openxmlformats.org/officeDocument/2006/relationships/package" Target="embeddings/Microsoft_Excel_Worksheet.xlsx"/><Relationship Id="rId26" Type="http://schemas.openxmlformats.org/officeDocument/2006/relationships/oleObject" Target="embeddings/Microsoft_Excel_97-2003_Worksheet6.xls"/><Relationship Id="rId47" Type="http://schemas.openxmlformats.org/officeDocument/2006/relationships/image" Target="media/image20.emf"/><Relationship Id="rId68" Type="http://schemas.openxmlformats.org/officeDocument/2006/relationships/image" Target="media/image31.emf"/><Relationship Id="rId89" Type="http://schemas.openxmlformats.org/officeDocument/2006/relationships/oleObject" Target="embeddings/Microsoft_Excel_97-2003_Worksheet34.xls"/><Relationship Id="rId112" Type="http://schemas.openxmlformats.org/officeDocument/2006/relationships/image" Target="media/image53.emf"/><Relationship Id="rId133" Type="http://schemas.openxmlformats.org/officeDocument/2006/relationships/package" Target="embeddings/Microsoft_Excel_Worksheet7.xlsx"/><Relationship Id="rId16" Type="http://schemas.openxmlformats.org/officeDocument/2006/relationships/image" Target="media/image5.emf"/><Relationship Id="rId37" Type="http://schemas.openxmlformats.org/officeDocument/2006/relationships/image" Target="media/image15.emf"/><Relationship Id="rId58" Type="http://schemas.openxmlformats.org/officeDocument/2006/relationships/image" Target="media/image26.emf"/><Relationship Id="rId79" Type="http://schemas.openxmlformats.org/officeDocument/2006/relationships/oleObject" Target="embeddings/Microsoft_Excel_97-2003_Worksheet30.xls"/><Relationship Id="rId102" Type="http://schemas.openxmlformats.org/officeDocument/2006/relationships/image" Target="media/image48.emf"/><Relationship Id="rId123" Type="http://schemas.openxmlformats.org/officeDocument/2006/relationships/package" Target="embeddings/Microsoft_Excel_Worksheet6.xlsx"/><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0BDD-8021-414D-B23A-80ABD854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9213</TotalTime>
  <Pages>59</Pages>
  <Words>11470</Words>
  <Characters>65382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Kornkamol Tantichayakorn</dc:creator>
  <cp:keywords/>
  <dc:description/>
  <cp:lastModifiedBy>Pornprom Hirunmongkonrat</cp:lastModifiedBy>
  <cp:revision>830</cp:revision>
  <cp:lastPrinted>2026-02-27T00:17:00Z</cp:lastPrinted>
  <dcterms:created xsi:type="dcterms:W3CDTF">2021-11-22T12:43:00Z</dcterms:created>
  <dcterms:modified xsi:type="dcterms:W3CDTF">2026-02-26T11:06:00Z</dcterms:modified>
</cp:coreProperties>
</file>